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53160" w:rsidRPr="00EF55CD" w:rsidRDefault="00EF55CD" w:rsidP="00437193">
      <w:pPr>
        <w:autoSpaceDE w:val="0"/>
        <w:autoSpaceDN w:val="0"/>
        <w:adjustRightInd w:val="0"/>
        <w:spacing w:after="120" w:line="312" w:lineRule="auto"/>
        <w:rPr>
          <w:rFonts w:cs="Calibri"/>
          <w:bCs/>
          <w:sz w:val="24"/>
          <w:szCs w:val="24"/>
        </w:rPr>
      </w:pPr>
      <w:r w:rsidRPr="00EF55CD">
        <w:rPr>
          <w:rFonts w:cs="Calibri"/>
          <w:bCs/>
          <w:sz w:val="24"/>
          <w:szCs w:val="24"/>
        </w:rPr>
        <w:t>Załącznik nr 12 do Regulaminu konkursu – Zasady stosowania kwot ryczałtowych w projektach.</w:t>
      </w:r>
    </w:p>
    <w:p w:rsidR="00FC103B" w:rsidRPr="00B057A0" w:rsidRDefault="00FC103B" w:rsidP="00437193">
      <w:pPr>
        <w:autoSpaceDE w:val="0"/>
        <w:autoSpaceDN w:val="0"/>
        <w:adjustRightInd w:val="0"/>
        <w:spacing w:after="120" w:line="312" w:lineRule="auto"/>
        <w:rPr>
          <w:rFonts w:cs="Calibri"/>
          <w:b/>
          <w:sz w:val="24"/>
          <w:szCs w:val="24"/>
        </w:rPr>
      </w:pPr>
    </w:p>
    <w:p w:rsidR="00FC103B" w:rsidRPr="00B057A0" w:rsidRDefault="00FC103B" w:rsidP="00437193">
      <w:pPr>
        <w:autoSpaceDE w:val="0"/>
        <w:autoSpaceDN w:val="0"/>
        <w:adjustRightInd w:val="0"/>
        <w:spacing w:after="120" w:line="312" w:lineRule="auto"/>
        <w:rPr>
          <w:rFonts w:cs="Calibri"/>
          <w:b/>
          <w:sz w:val="24"/>
          <w:szCs w:val="24"/>
        </w:rPr>
      </w:pPr>
    </w:p>
    <w:p w:rsidR="00C21304" w:rsidRPr="00B057A0" w:rsidRDefault="008D760D" w:rsidP="00437193">
      <w:pPr>
        <w:autoSpaceDE w:val="0"/>
        <w:autoSpaceDN w:val="0"/>
        <w:adjustRightInd w:val="0"/>
        <w:spacing w:after="120" w:line="312" w:lineRule="auto"/>
        <w:rPr>
          <w:rFonts w:cs="Calibri"/>
          <w:b/>
          <w:sz w:val="24"/>
          <w:szCs w:val="24"/>
        </w:rPr>
      </w:pPr>
      <w:r>
        <w:rPr>
          <w:rFonts w:cs="Calibri"/>
          <w:noProof/>
        </w:rPr>
        <w:drawing>
          <wp:inline distT="0" distB="0" distL="0" distR="0">
            <wp:extent cx="5675630" cy="57912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5630" cy="579120"/>
                    </a:xfrm>
                    <a:prstGeom prst="rect">
                      <a:avLst/>
                    </a:prstGeom>
                    <a:noFill/>
                  </pic:spPr>
                </pic:pic>
              </a:graphicData>
            </a:graphic>
          </wp:inline>
        </w:drawing>
      </w:r>
    </w:p>
    <w:p w:rsidR="00C21304" w:rsidRPr="00B057A0" w:rsidRDefault="00C21304" w:rsidP="00437193">
      <w:pPr>
        <w:autoSpaceDE w:val="0"/>
        <w:autoSpaceDN w:val="0"/>
        <w:adjustRightInd w:val="0"/>
        <w:spacing w:after="120" w:line="312" w:lineRule="auto"/>
        <w:rPr>
          <w:rFonts w:cs="Calibri"/>
          <w:b/>
          <w:sz w:val="24"/>
          <w:szCs w:val="24"/>
        </w:rPr>
      </w:pPr>
    </w:p>
    <w:p w:rsidR="00C21304" w:rsidRPr="00B057A0" w:rsidRDefault="00C21304" w:rsidP="00437193">
      <w:pPr>
        <w:autoSpaceDE w:val="0"/>
        <w:autoSpaceDN w:val="0"/>
        <w:adjustRightInd w:val="0"/>
        <w:spacing w:after="120" w:line="312" w:lineRule="auto"/>
        <w:rPr>
          <w:rFonts w:cs="Calibri"/>
          <w:b/>
          <w:sz w:val="24"/>
          <w:szCs w:val="24"/>
        </w:rPr>
      </w:pPr>
    </w:p>
    <w:p w:rsidR="00C21304" w:rsidRPr="00B057A0" w:rsidRDefault="00C21304" w:rsidP="00437193">
      <w:pPr>
        <w:autoSpaceDE w:val="0"/>
        <w:autoSpaceDN w:val="0"/>
        <w:adjustRightInd w:val="0"/>
        <w:spacing w:after="120" w:line="312" w:lineRule="auto"/>
        <w:rPr>
          <w:rFonts w:cs="Calibri"/>
          <w:b/>
          <w:sz w:val="24"/>
          <w:szCs w:val="24"/>
        </w:rPr>
      </w:pPr>
    </w:p>
    <w:p w:rsidR="0046629B" w:rsidRPr="00B057A0" w:rsidRDefault="0046629B" w:rsidP="00437193">
      <w:pPr>
        <w:autoSpaceDE w:val="0"/>
        <w:autoSpaceDN w:val="0"/>
        <w:adjustRightInd w:val="0"/>
        <w:spacing w:after="120" w:line="312" w:lineRule="auto"/>
        <w:rPr>
          <w:rFonts w:cs="Calibri"/>
          <w:b/>
          <w:sz w:val="24"/>
          <w:szCs w:val="24"/>
        </w:rPr>
      </w:pPr>
    </w:p>
    <w:p w:rsidR="0046629B" w:rsidRPr="00B057A0" w:rsidRDefault="0046629B" w:rsidP="00437193">
      <w:pPr>
        <w:autoSpaceDE w:val="0"/>
        <w:autoSpaceDN w:val="0"/>
        <w:adjustRightInd w:val="0"/>
        <w:spacing w:after="120" w:line="312" w:lineRule="auto"/>
        <w:rPr>
          <w:rFonts w:cs="Calibri"/>
          <w:b/>
          <w:sz w:val="24"/>
          <w:szCs w:val="24"/>
        </w:rPr>
      </w:pPr>
    </w:p>
    <w:p w:rsidR="00553160" w:rsidRPr="00B057A0" w:rsidRDefault="003035C5" w:rsidP="00437193">
      <w:pPr>
        <w:autoSpaceDE w:val="0"/>
        <w:autoSpaceDN w:val="0"/>
        <w:adjustRightInd w:val="0"/>
        <w:spacing w:after="120" w:line="312" w:lineRule="auto"/>
        <w:jc w:val="center"/>
        <w:rPr>
          <w:rFonts w:cs="Calibri"/>
          <w:b/>
          <w:sz w:val="24"/>
          <w:szCs w:val="24"/>
        </w:rPr>
      </w:pPr>
      <w:r>
        <w:rPr>
          <w:rFonts w:cs="Calibri"/>
          <w:b/>
          <w:sz w:val="28"/>
          <w:szCs w:val="24"/>
        </w:rPr>
        <w:t>Zasady</w:t>
      </w:r>
      <w:r w:rsidR="00553160" w:rsidRPr="00B057A0">
        <w:rPr>
          <w:rFonts w:cs="Calibri"/>
          <w:b/>
          <w:sz w:val="28"/>
          <w:szCs w:val="24"/>
        </w:rPr>
        <w:t xml:space="preserve"> stosowania</w:t>
      </w:r>
      <w:r w:rsidR="005A1F1F" w:rsidRPr="00B057A0">
        <w:rPr>
          <w:rFonts w:cs="Calibri"/>
          <w:b/>
          <w:sz w:val="28"/>
          <w:szCs w:val="24"/>
        </w:rPr>
        <w:t xml:space="preserve"> </w:t>
      </w:r>
      <w:r w:rsidR="00553160" w:rsidRPr="00B057A0">
        <w:rPr>
          <w:rFonts w:cs="Calibri"/>
          <w:b/>
          <w:sz w:val="28"/>
          <w:szCs w:val="24"/>
          <w:u w:val="single"/>
        </w:rPr>
        <w:t>kwot ryczałtowych</w:t>
      </w:r>
      <w:r w:rsidR="005A1F1F" w:rsidRPr="00B057A0">
        <w:rPr>
          <w:rFonts w:cs="Calibri"/>
          <w:b/>
          <w:sz w:val="28"/>
          <w:szCs w:val="24"/>
          <w:u w:val="single"/>
        </w:rPr>
        <w:t xml:space="preserve"> </w:t>
      </w:r>
      <w:r w:rsidR="00553160" w:rsidRPr="00B057A0">
        <w:rPr>
          <w:rFonts w:cs="Calibri"/>
          <w:b/>
          <w:sz w:val="28"/>
          <w:szCs w:val="24"/>
        </w:rPr>
        <w:t xml:space="preserve">w projektach </w:t>
      </w:r>
      <w:r w:rsidR="00437193" w:rsidRPr="00B057A0">
        <w:rPr>
          <w:rFonts w:cs="Calibri"/>
          <w:b/>
          <w:sz w:val="28"/>
          <w:szCs w:val="24"/>
        </w:rPr>
        <w:t xml:space="preserve">Regionalnego Programu Operacyjnego Województwa Łódzkiego </w:t>
      </w:r>
      <w:r w:rsidR="00EF55CD">
        <w:rPr>
          <w:rFonts w:cs="Calibri"/>
          <w:b/>
          <w:sz w:val="28"/>
          <w:szCs w:val="24"/>
        </w:rPr>
        <w:t>na lata 2014-2020</w:t>
      </w:r>
      <w:r w:rsidR="0037197B">
        <w:rPr>
          <w:rFonts w:cs="Calibri"/>
          <w:b/>
          <w:sz w:val="28"/>
          <w:szCs w:val="24"/>
        </w:rPr>
        <w:t xml:space="preserve"> – Działanie IX.1</w:t>
      </w:r>
    </w:p>
    <w:p w:rsidR="00553160" w:rsidRPr="00B057A0" w:rsidRDefault="00553160" w:rsidP="00437193">
      <w:pPr>
        <w:autoSpaceDE w:val="0"/>
        <w:autoSpaceDN w:val="0"/>
        <w:adjustRightInd w:val="0"/>
        <w:spacing w:after="120" w:line="312" w:lineRule="auto"/>
        <w:rPr>
          <w:rFonts w:cs="Calibri"/>
          <w:b/>
          <w:sz w:val="24"/>
          <w:szCs w:val="24"/>
        </w:rPr>
      </w:pPr>
    </w:p>
    <w:p w:rsidR="002D505A" w:rsidRPr="00B057A0" w:rsidRDefault="002D505A" w:rsidP="00437193">
      <w:pPr>
        <w:spacing w:after="120" w:line="312" w:lineRule="auto"/>
        <w:rPr>
          <w:rFonts w:cs="Calibri"/>
          <w:sz w:val="24"/>
          <w:szCs w:val="24"/>
        </w:rPr>
      </w:pPr>
    </w:p>
    <w:p w:rsidR="008C5D10" w:rsidRPr="00B057A0" w:rsidRDefault="008C5D10" w:rsidP="00437193">
      <w:pPr>
        <w:spacing w:after="120" w:line="312" w:lineRule="auto"/>
        <w:rPr>
          <w:rFonts w:cs="Calibri"/>
          <w:sz w:val="24"/>
          <w:szCs w:val="24"/>
        </w:rPr>
      </w:pPr>
    </w:p>
    <w:p w:rsidR="006D0739" w:rsidRPr="00B057A0" w:rsidRDefault="006D0739" w:rsidP="00437193">
      <w:pPr>
        <w:spacing w:after="120" w:line="312" w:lineRule="auto"/>
        <w:rPr>
          <w:rFonts w:cs="Calibri"/>
          <w:sz w:val="24"/>
          <w:szCs w:val="24"/>
        </w:rPr>
      </w:pPr>
    </w:p>
    <w:p w:rsidR="00E978FE" w:rsidRPr="00B057A0" w:rsidRDefault="00E978FE" w:rsidP="00437193">
      <w:pPr>
        <w:spacing w:after="120" w:line="312" w:lineRule="auto"/>
        <w:rPr>
          <w:rFonts w:cs="Calibri"/>
          <w:sz w:val="24"/>
          <w:szCs w:val="24"/>
        </w:rPr>
      </w:pPr>
    </w:p>
    <w:p w:rsidR="00553160" w:rsidRPr="00B057A0" w:rsidRDefault="00553160" w:rsidP="00437193">
      <w:pPr>
        <w:autoSpaceDE w:val="0"/>
        <w:autoSpaceDN w:val="0"/>
        <w:adjustRightInd w:val="0"/>
        <w:spacing w:after="120" w:line="312" w:lineRule="auto"/>
        <w:rPr>
          <w:rFonts w:cs="Calibri"/>
          <w:sz w:val="24"/>
          <w:szCs w:val="24"/>
        </w:rPr>
      </w:pPr>
    </w:p>
    <w:p w:rsidR="00970E20" w:rsidRPr="00B057A0" w:rsidRDefault="00970E20" w:rsidP="00437193">
      <w:pPr>
        <w:autoSpaceDE w:val="0"/>
        <w:autoSpaceDN w:val="0"/>
        <w:adjustRightInd w:val="0"/>
        <w:spacing w:after="120" w:line="312" w:lineRule="auto"/>
        <w:rPr>
          <w:rFonts w:cs="Calibri"/>
          <w:sz w:val="24"/>
          <w:szCs w:val="24"/>
        </w:rPr>
      </w:pPr>
    </w:p>
    <w:p w:rsidR="00970E20" w:rsidRPr="00B057A0" w:rsidRDefault="00970E20" w:rsidP="00437193">
      <w:pPr>
        <w:autoSpaceDE w:val="0"/>
        <w:autoSpaceDN w:val="0"/>
        <w:adjustRightInd w:val="0"/>
        <w:spacing w:after="120" w:line="312" w:lineRule="auto"/>
        <w:rPr>
          <w:rFonts w:cs="Calibri"/>
          <w:sz w:val="24"/>
          <w:szCs w:val="24"/>
        </w:rPr>
      </w:pPr>
    </w:p>
    <w:p w:rsidR="00437193" w:rsidRPr="00B057A0" w:rsidRDefault="00437193" w:rsidP="00437193">
      <w:pPr>
        <w:autoSpaceDE w:val="0"/>
        <w:autoSpaceDN w:val="0"/>
        <w:adjustRightInd w:val="0"/>
        <w:spacing w:after="120" w:line="312" w:lineRule="auto"/>
        <w:rPr>
          <w:rFonts w:cs="Calibri"/>
          <w:sz w:val="24"/>
          <w:szCs w:val="24"/>
        </w:rPr>
      </w:pPr>
    </w:p>
    <w:p w:rsidR="008A70FC" w:rsidRPr="00B057A0" w:rsidRDefault="008A70FC" w:rsidP="00437193">
      <w:pPr>
        <w:autoSpaceDE w:val="0"/>
        <w:autoSpaceDN w:val="0"/>
        <w:adjustRightInd w:val="0"/>
        <w:spacing w:after="120" w:line="312" w:lineRule="auto"/>
        <w:rPr>
          <w:rFonts w:cs="Calibri"/>
          <w:sz w:val="24"/>
          <w:szCs w:val="24"/>
        </w:rPr>
      </w:pPr>
    </w:p>
    <w:p w:rsidR="008A70FC" w:rsidRPr="00B057A0" w:rsidRDefault="008A70FC" w:rsidP="00437193">
      <w:pPr>
        <w:autoSpaceDE w:val="0"/>
        <w:autoSpaceDN w:val="0"/>
        <w:adjustRightInd w:val="0"/>
        <w:spacing w:after="120" w:line="312" w:lineRule="auto"/>
        <w:rPr>
          <w:rFonts w:cs="Calibri"/>
          <w:sz w:val="24"/>
          <w:szCs w:val="24"/>
        </w:rPr>
      </w:pPr>
    </w:p>
    <w:p w:rsidR="008A70FC" w:rsidRPr="00B057A0" w:rsidRDefault="008A70FC" w:rsidP="00437193">
      <w:pPr>
        <w:autoSpaceDE w:val="0"/>
        <w:autoSpaceDN w:val="0"/>
        <w:adjustRightInd w:val="0"/>
        <w:spacing w:after="120" w:line="312" w:lineRule="auto"/>
        <w:rPr>
          <w:rFonts w:cs="Calibri"/>
          <w:sz w:val="24"/>
          <w:szCs w:val="24"/>
        </w:rPr>
      </w:pPr>
    </w:p>
    <w:p w:rsidR="008A70FC" w:rsidRPr="00B057A0" w:rsidRDefault="008A70FC" w:rsidP="00437193">
      <w:pPr>
        <w:autoSpaceDE w:val="0"/>
        <w:autoSpaceDN w:val="0"/>
        <w:adjustRightInd w:val="0"/>
        <w:spacing w:after="120" w:line="312" w:lineRule="auto"/>
        <w:rPr>
          <w:rFonts w:cs="Calibri"/>
          <w:sz w:val="24"/>
          <w:szCs w:val="24"/>
        </w:rPr>
      </w:pPr>
    </w:p>
    <w:p w:rsidR="008A70FC" w:rsidRPr="00B057A0" w:rsidRDefault="008A70FC" w:rsidP="00437193">
      <w:pPr>
        <w:autoSpaceDE w:val="0"/>
        <w:autoSpaceDN w:val="0"/>
        <w:adjustRightInd w:val="0"/>
        <w:spacing w:after="120" w:line="312" w:lineRule="auto"/>
        <w:rPr>
          <w:rFonts w:cs="Calibri"/>
          <w:sz w:val="24"/>
          <w:szCs w:val="24"/>
        </w:rPr>
      </w:pPr>
    </w:p>
    <w:p w:rsidR="008A70FC" w:rsidRPr="00B057A0" w:rsidRDefault="008A70FC" w:rsidP="00437193">
      <w:pPr>
        <w:autoSpaceDE w:val="0"/>
        <w:autoSpaceDN w:val="0"/>
        <w:adjustRightInd w:val="0"/>
        <w:spacing w:after="120" w:line="312" w:lineRule="auto"/>
        <w:rPr>
          <w:rFonts w:cs="Calibri"/>
          <w:sz w:val="24"/>
          <w:szCs w:val="24"/>
        </w:rPr>
      </w:pPr>
    </w:p>
    <w:p w:rsidR="008A70FC" w:rsidRPr="00B057A0" w:rsidRDefault="008A70FC" w:rsidP="00437193">
      <w:pPr>
        <w:autoSpaceDE w:val="0"/>
        <w:autoSpaceDN w:val="0"/>
        <w:adjustRightInd w:val="0"/>
        <w:spacing w:after="120" w:line="312" w:lineRule="auto"/>
        <w:rPr>
          <w:rFonts w:cs="Calibri"/>
          <w:sz w:val="24"/>
          <w:szCs w:val="24"/>
        </w:rPr>
      </w:pPr>
    </w:p>
    <w:p w:rsidR="008953D2" w:rsidRPr="00B057A0" w:rsidRDefault="008953D2" w:rsidP="00437193">
      <w:pPr>
        <w:pStyle w:val="Nagwekspisutreci"/>
        <w:spacing w:before="0" w:after="120" w:line="312" w:lineRule="auto"/>
        <w:rPr>
          <w:rFonts w:ascii="Calibri" w:hAnsi="Calibri" w:cs="Calibri"/>
          <w:color w:val="auto"/>
          <w:sz w:val="24"/>
          <w:szCs w:val="24"/>
        </w:rPr>
      </w:pPr>
      <w:r w:rsidRPr="00B057A0">
        <w:rPr>
          <w:rFonts w:ascii="Calibri" w:hAnsi="Calibri" w:cs="Calibri"/>
          <w:color w:val="auto"/>
          <w:sz w:val="24"/>
          <w:szCs w:val="24"/>
        </w:rPr>
        <w:lastRenderedPageBreak/>
        <w:t>Spis treści</w:t>
      </w:r>
    </w:p>
    <w:p w:rsidR="00156F73" w:rsidRDefault="008953D2">
      <w:pPr>
        <w:pStyle w:val="Spistreci1"/>
        <w:tabs>
          <w:tab w:val="right" w:leader="dot" w:pos="9488"/>
        </w:tabs>
        <w:rPr>
          <w:rFonts w:asciiTheme="minorHAnsi" w:eastAsiaTheme="minorEastAsia" w:hAnsiTheme="minorHAnsi" w:cstheme="minorBidi"/>
          <w:noProof/>
          <w:lang w:eastAsia="pl-PL"/>
        </w:rPr>
      </w:pPr>
      <w:r w:rsidRPr="00B057A0">
        <w:rPr>
          <w:rFonts w:cs="Calibri"/>
          <w:sz w:val="24"/>
          <w:szCs w:val="24"/>
        </w:rPr>
        <w:fldChar w:fldCharType="begin"/>
      </w:r>
      <w:r w:rsidRPr="00B057A0">
        <w:rPr>
          <w:rFonts w:cs="Calibri"/>
          <w:sz w:val="24"/>
          <w:szCs w:val="24"/>
        </w:rPr>
        <w:instrText xml:space="preserve"> TOC \o "1-3" \h \z \u </w:instrText>
      </w:r>
      <w:r w:rsidRPr="00B057A0">
        <w:rPr>
          <w:rFonts w:cs="Calibri"/>
          <w:sz w:val="24"/>
          <w:szCs w:val="24"/>
        </w:rPr>
        <w:fldChar w:fldCharType="separate"/>
      </w:r>
      <w:hyperlink w:anchor="_Toc33520722" w:history="1">
        <w:r w:rsidR="00156F73" w:rsidRPr="0060318B">
          <w:rPr>
            <w:rStyle w:val="Hipercze"/>
            <w:rFonts w:cs="Calibri"/>
            <w:noProof/>
          </w:rPr>
          <w:t>Rozdział I Informacje ogólne dotyczące kwot ryczałtowych</w:t>
        </w:r>
        <w:r w:rsidR="00156F73">
          <w:rPr>
            <w:noProof/>
            <w:webHidden/>
          </w:rPr>
          <w:tab/>
        </w:r>
        <w:r w:rsidR="00156F73">
          <w:rPr>
            <w:noProof/>
            <w:webHidden/>
          </w:rPr>
          <w:fldChar w:fldCharType="begin"/>
        </w:r>
        <w:r w:rsidR="00156F73">
          <w:rPr>
            <w:noProof/>
            <w:webHidden/>
          </w:rPr>
          <w:instrText xml:space="preserve"> PAGEREF _Toc33520722 \h </w:instrText>
        </w:r>
        <w:r w:rsidR="00156F73">
          <w:rPr>
            <w:noProof/>
            <w:webHidden/>
          </w:rPr>
        </w:r>
        <w:r w:rsidR="00156F73">
          <w:rPr>
            <w:noProof/>
            <w:webHidden/>
          </w:rPr>
          <w:fldChar w:fldCharType="separate"/>
        </w:r>
        <w:r w:rsidR="00D9192F">
          <w:rPr>
            <w:noProof/>
            <w:webHidden/>
          </w:rPr>
          <w:t>4</w:t>
        </w:r>
        <w:r w:rsidR="00156F73">
          <w:rPr>
            <w:noProof/>
            <w:webHidden/>
          </w:rPr>
          <w:fldChar w:fldCharType="end"/>
        </w:r>
      </w:hyperlink>
    </w:p>
    <w:p w:rsidR="00156F73" w:rsidRDefault="00156F73">
      <w:pPr>
        <w:pStyle w:val="Spistreci2"/>
        <w:rPr>
          <w:rFonts w:asciiTheme="minorHAnsi" w:eastAsiaTheme="minorEastAsia" w:hAnsiTheme="minorHAnsi" w:cstheme="minorBidi"/>
          <w:noProof/>
          <w:lang w:eastAsia="pl-PL"/>
        </w:rPr>
      </w:pPr>
      <w:hyperlink w:anchor="_Toc33520723" w:history="1">
        <w:r w:rsidRPr="0060318B">
          <w:rPr>
            <w:rStyle w:val="Hipercze"/>
            <w:rFonts w:cs="Calibri"/>
            <w:noProof/>
          </w:rPr>
          <w:t>1.</w:t>
        </w:r>
        <w:r>
          <w:rPr>
            <w:rFonts w:asciiTheme="minorHAnsi" w:eastAsiaTheme="minorEastAsia" w:hAnsiTheme="minorHAnsi" w:cstheme="minorBidi"/>
            <w:noProof/>
            <w:lang w:eastAsia="pl-PL"/>
          </w:rPr>
          <w:tab/>
        </w:r>
        <w:r w:rsidRPr="0060318B">
          <w:rPr>
            <w:rStyle w:val="Hipercze"/>
            <w:rFonts w:cs="Calibri"/>
            <w:noProof/>
          </w:rPr>
          <w:t>Regulacje prawne</w:t>
        </w:r>
        <w:r>
          <w:rPr>
            <w:noProof/>
            <w:webHidden/>
          </w:rPr>
          <w:tab/>
        </w:r>
        <w:r>
          <w:rPr>
            <w:noProof/>
            <w:webHidden/>
          </w:rPr>
          <w:fldChar w:fldCharType="begin"/>
        </w:r>
        <w:r>
          <w:rPr>
            <w:noProof/>
            <w:webHidden/>
          </w:rPr>
          <w:instrText xml:space="preserve"> PAGEREF _Toc33520723 \h </w:instrText>
        </w:r>
        <w:r>
          <w:rPr>
            <w:noProof/>
            <w:webHidden/>
          </w:rPr>
        </w:r>
        <w:r>
          <w:rPr>
            <w:noProof/>
            <w:webHidden/>
          </w:rPr>
          <w:fldChar w:fldCharType="separate"/>
        </w:r>
        <w:r w:rsidR="00D9192F">
          <w:rPr>
            <w:noProof/>
            <w:webHidden/>
          </w:rPr>
          <w:t>4</w:t>
        </w:r>
        <w:r>
          <w:rPr>
            <w:noProof/>
            <w:webHidden/>
          </w:rPr>
          <w:fldChar w:fldCharType="end"/>
        </w:r>
      </w:hyperlink>
    </w:p>
    <w:p w:rsidR="00156F73" w:rsidRDefault="00156F73">
      <w:pPr>
        <w:pStyle w:val="Spistreci2"/>
        <w:rPr>
          <w:rFonts w:asciiTheme="minorHAnsi" w:eastAsiaTheme="minorEastAsia" w:hAnsiTheme="minorHAnsi" w:cstheme="minorBidi"/>
          <w:noProof/>
          <w:lang w:eastAsia="pl-PL"/>
        </w:rPr>
      </w:pPr>
      <w:hyperlink w:anchor="_Toc33520724" w:history="1">
        <w:r w:rsidRPr="0060318B">
          <w:rPr>
            <w:rStyle w:val="Hipercze"/>
            <w:rFonts w:cs="Calibri"/>
            <w:noProof/>
          </w:rPr>
          <w:t>2.</w:t>
        </w:r>
        <w:r>
          <w:rPr>
            <w:rFonts w:asciiTheme="minorHAnsi" w:eastAsiaTheme="minorEastAsia" w:hAnsiTheme="minorHAnsi" w:cstheme="minorBidi"/>
            <w:noProof/>
            <w:lang w:eastAsia="pl-PL"/>
          </w:rPr>
          <w:tab/>
        </w:r>
        <w:r w:rsidRPr="0060318B">
          <w:rPr>
            <w:rStyle w:val="Hipercze"/>
            <w:rFonts w:cs="Calibri"/>
            <w:noProof/>
          </w:rPr>
          <w:t>Co to jest kwota ryczałtowa?</w:t>
        </w:r>
        <w:r>
          <w:rPr>
            <w:noProof/>
            <w:webHidden/>
          </w:rPr>
          <w:tab/>
        </w:r>
        <w:r>
          <w:rPr>
            <w:noProof/>
            <w:webHidden/>
          </w:rPr>
          <w:fldChar w:fldCharType="begin"/>
        </w:r>
        <w:r>
          <w:rPr>
            <w:noProof/>
            <w:webHidden/>
          </w:rPr>
          <w:instrText xml:space="preserve"> PAGEREF _Toc33520724 \h </w:instrText>
        </w:r>
        <w:r>
          <w:rPr>
            <w:noProof/>
            <w:webHidden/>
          </w:rPr>
        </w:r>
        <w:r>
          <w:rPr>
            <w:noProof/>
            <w:webHidden/>
          </w:rPr>
          <w:fldChar w:fldCharType="separate"/>
        </w:r>
        <w:r w:rsidR="00D9192F">
          <w:rPr>
            <w:noProof/>
            <w:webHidden/>
          </w:rPr>
          <w:t>5</w:t>
        </w:r>
        <w:r>
          <w:rPr>
            <w:noProof/>
            <w:webHidden/>
          </w:rPr>
          <w:fldChar w:fldCharType="end"/>
        </w:r>
      </w:hyperlink>
    </w:p>
    <w:p w:rsidR="00156F73" w:rsidRDefault="00156F73">
      <w:pPr>
        <w:pStyle w:val="Spistreci2"/>
        <w:rPr>
          <w:rFonts w:asciiTheme="minorHAnsi" w:eastAsiaTheme="minorEastAsia" w:hAnsiTheme="minorHAnsi" w:cstheme="minorBidi"/>
          <w:noProof/>
          <w:lang w:eastAsia="pl-PL"/>
        </w:rPr>
      </w:pPr>
      <w:hyperlink w:anchor="_Toc33520725" w:history="1">
        <w:r w:rsidRPr="0060318B">
          <w:rPr>
            <w:rStyle w:val="Hipercze"/>
            <w:rFonts w:cs="Calibri"/>
            <w:noProof/>
          </w:rPr>
          <w:t>3.</w:t>
        </w:r>
        <w:r>
          <w:rPr>
            <w:rFonts w:asciiTheme="minorHAnsi" w:eastAsiaTheme="minorEastAsia" w:hAnsiTheme="minorHAnsi" w:cstheme="minorBidi"/>
            <w:noProof/>
            <w:lang w:eastAsia="pl-PL"/>
          </w:rPr>
          <w:tab/>
        </w:r>
        <w:r w:rsidRPr="0060318B">
          <w:rPr>
            <w:rStyle w:val="Hipercze"/>
            <w:rFonts w:cs="Calibri"/>
            <w:noProof/>
          </w:rPr>
          <w:t>Kiedy projekt musi być rozliczany za pomocą kwot ryczałtowych?</w:t>
        </w:r>
        <w:r>
          <w:rPr>
            <w:noProof/>
            <w:webHidden/>
          </w:rPr>
          <w:tab/>
        </w:r>
        <w:r>
          <w:rPr>
            <w:noProof/>
            <w:webHidden/>
          </w:rPr>
          <w:fldChar w:fldCharType="begin"/>
        </w:r>
        <w:r>
          <w:rPr>
            <w:noProof/>
            <w:webHidden/>
          </w:rPr>
          <w:instrText xml:space="preserve"> PAGEREF _Toc33520725 \h </w:instrText>
        </w:r>
        <w:r>
          <w:rPr>
            <w:noProof/>
            <w:webHidden/>
          </w:rPr>
        </w:r>
        <w:r>
          <w:rPr>
            <w:noProof/>
            <w:webHidden/>
          </w:rPr>
          <w:fldChar w:fldCharType="separate"/>
        </w:r>
        <w:r w:rsidR="00D9192F">
          <w:rPr>
            <w:noProof/>
            <w:webHidden/>
          </w:rPr>
          <w:t>6</w:t>
        </w:r>
        <w:r>
          <w:rPr>
            <w:noProof/>
            <w:webHidden/>
          </w:rPr>
          <w:fldChar w:fldCharType="end"/>
        </w:r>
      </w:hyperlink>
    </w:p>
    <w:p w:rsidR="00156F73" w:rsidRDefault="00156F73">
      <w:pPr>
        <w:pStyle w:val="Spistreci2"/>
        <w:rPr>
          <w:rFonts w:asciiTheme="minorHAnsi" w:eastAsiaTheme="minorEastAsia" w:hAnsiTheme="minorHAnsi" w:cstheme="minorBidi"/>
          <w:noProof/>
          <w:lang w:eastAsia="pl-PL"/>
        </w:rPr>
      </w:pPr>
      <w:hyperlink w:anchor="_Toc33520726" w:history="1">
        <w:r w:rsidRPr="0060318B">
          <w:rPr>
            <w:rStyle w:val="Hipercze"/>
            <w:rFonts w:cs="Calibri"/>
            <w:noProof/>
          </w:rPr>
          <w:t>4.</w:t>
        </w:r>
        <w:r>
          <w:rPr>
            <w:rFonts w:asciiTheme="minorHAnsi" w:eastAsiaTheme="minorEastAsia" w:hAnsiTheme="minorHAnsi" w:cstheme="minorBidi"/>
            <w:noProof/>
            <w:lang w:eastAsia="pl-PL"/>
          </w:rPr>
          <w:tab/>
        </w:r>
        <w:r w:rsidRPr="0060318B">
          <w:rPr>
            <w:rStyle w:val="Hipercze"/>
            <w:rFonts w:cs="Calibri"/>
            <w:noProof/>
          </w:rPr>
          <w:t>Jak rozliczane są kwoty ryczałtowe i co oznacza binarny sposób ich rozliczania?</w:t>
        </w:r>
        <w:r>
          <w:rPr>
            <w:noProof/>
            <w:webHidden/>
          </w:rPr>
          <w:tab/>
        </w:r>
        <w:r>
          <w:rPr>
            <w:noProof/>
            <w:webHidden/>
          </w:rPr>
          <w:fldChar w:fldCharType="begin"/>
        </w:r>
        <w:r>
          <w:rPr>
            <w:noProof/>
            <w:webHidden/>
          </w:rPr>
          <w:instrText xml:space="preserve"> PAGEREF _Toc33520726 \h </w:instrText>
        </w:r>
        <w:r>
          <w:rPr>
            <w:noProof/>
            <w:webHidden/>
          </w:rPr>
        </w:r>
        <w:r>
          <w:rPr>
            <w:noProof/>
            <w:webHidden/>
          </w:rPr>
          <w:fldChar w:fldCharType="separate"/>
        </w:r>
        <w:r w:rsidR="00D9192F">
          <w:rPr>
            <w:noProof/>
            <w:webHidden/>
          </w:rPr>
          <w:t>6</w:t>
        </w:r>
        <w:r>
          <w:rPr>
            <w:noProof/>
            <w:webHidden/>
          </w:rPr>
          <w:fldChar w:fldCharType="end"/>
        </w:r>
      </w:hyperlink>
    </w:p>
    <w:p w:rsidR="00156F73" w:rsidRDefault="00156F73">
      <w:pPr>
        <w:pStyle w:val="Spistreci1"/>
        <w:tabs>
          <w:tab w:val="right" w:leader="dot" w:pos="9488"/>
        </w:tabs>
        <w:rPr>
          <w:rFonts w:asciiTheme="minorHAnsi" w:eastAsiaTheme="minorEastAsia" w:hAnsiTheme="minorHAnsi" w:cstheme="minorBidi"/>
          <w:noProof/>
          <w:lang w:eastAsia="pl-PL"/>
        </w:rPr>
      </w:pPr>
      <w:hyperlink w:anchor="_Toc33520727" w:history="1">
        <w:r w:rsidRPr="0060318B">
          <w:rPr>
            <w:rStyle w:val="Hipercze"/>
            <w:rFonts w:cs="Calibri"/>
            <w:noProof/>
          </w:rPr>
          <w:t>Rozdział II. Kwoty r</w:t>
        </w:r>
        <w:bookmarkStart w:id="0" w:name="_GoBack"/>
        <w:bookmarkEnd w:id="0"/>
        <w:r w:rsidRPr="0060318B">
          <w:rPr>
            <w:rStyle w:val="Hipercze"/>
            <w:rFonts w:cs="Calibri"/>
            <w:noProof/>
          </w:rPr>
          <w:t>yczałtowe we wniosku o dofinansowanie projektu RPO WŁ</w:t>
        </w:r>
        <w:r>
          <w:rPr>
            <w:noProof/>
            <w:webHidden/>
          </w:rPr>
          <w:tab/>
        </w:r>
        <w:r>
          <w:rPr>
            <w:noProof/>
            <w:webHidden/>
          </w:rPr>
          <w:fldChar w:fldCharType="begin"/>
        </w:r>
        <w:r>
          <w:rPr>
            <w:noProof/>
            <w:webHidden/>
          </w:rPr>
          <w:instrText xml:space="preserve"> PAGEREF _Toc33520727 \h </w:instrText>
        </w:r>
        <w:r>
          <w:rPr>
            <w:noProof/>
            <w:webHidden/>
          </w:rPr>
        </w:r>
        <w:r>
          <w:rPr>
            <w:noProof/>
            <w:webHidden/>
          </w:rPr>
          <w:fldChar w:fldCharType="separate"/>
        </w:r>
        <w:r w:rsidR="00D9192F">
          <w:rPr>
            <w:noProof/>
            <w:webHidden/>
          </w:rPr>
          <w:t>6</w:t>
        </w:r>
        <w:r>
          <w:rPr>
            <w:noProof/>
            <w:webHidden/>
          </w:rPr>
          <w:fldChar w:fldCharType="end"/>
        </w:r>
      </w:hyperlink>
    </w:p>
    <w:p w:rsidR="00156F73" w:rsidRDefault="00156F73">
      <w:pPr>
        <w:pStyle w:val="Spistreci2"/>
        <w:rPr>
          <w:rFonts w:asciiTheme="minorHAnsi" w:eastAsiaTheme="minorEastAsia" w:hAnsiTheme="minorHAnsi" w:cstheme="minorBidi"/>
          <w:noProof/>
          <w:lang w:eastAsia="pl-PL"/>
        </w:rPr>
      </w:pPr>
      <w:hyperlink w:anchor="_Toc33520728" w:history="1">
        <w:r w:rsidRPr="0060318B">
          <w:rPr>
            <w:rStyle w:val="Hipercze"/>
            <w:rFonts w:cs="Calibri"/>
            <w:noProof/>
          </w:rPr>
          <w:t>5.</w:t>
        </w:r>
        <w:r>
          <w:rPr>
            <w:rFonts w:asciiTheme="minorHAnsi" w:eastAsiaTheme="minorEastAsia" w:hAnsiTheme="minorHAnsi" w:cstheme="minorBidi"/>
            <w:noProof/>
            <w:lang w:eastAsia="pl-PL"/>
          </w:rPr>
          <w:tab/>
        </w:r>
        <w:r w:rsidRPr="0060318B">
          <w:rPr>
            <w:rStyle w:val="Hipercze"/>
            <w:rFonts w:cs="Calibri"/>
            <w:noProof/>
          </w:rPr>
          <w:t>Kto określa kwotę ryczałtową?</w:t>
        </w:r>
        <w:r>
          <w:rPr>
            <w:noProof/>
            <w:webHidden/>
          </w:rPr>
          <w:tab/>
        </w:r>
        <w:r>
          <w:rPr>
            <w:noProof/>
            <w:webHidden/>
          </w:rPr>
          <w:fldChar w:fldCharType="begin"/>
        </w:r>
        <w:r>
          <w:rPr>
            <w:noProof/>
            <w:webHidden/>
          </w:rPr>
          <w:instrText xml:space="preserve"> PAGEREF _Toc33520728 \h </w:instrText>
        </w:r>
        <w:r>
          <w:rPr>
            <w:noProof/>
            <w:webHidden/>
          </w:rPr>
        </w:r>
        <w:r>
          <w:rPr>
            <w:noProof/>
            <w:webHidden/>
          </w:rPr>
          <w:fldChar w:fldCharType="separate"/>
        </w:r>
        <w:r w:rsidR="00D9192F">
          <w:rPr>
            <w:noProof/>
            <w:webHidden/>
          </w:rPr>
          <w:t>6</w:t>
        </w:r>
        <w:r>
          <w:rPr>
            <w:noProof/>
            <w:webHidden/>
          </w:rPr>
          <w:fldChar w:fldCharType="end"/>
        </w:r>
      </w:hyperlink>
    </w:p>
    <w:p w:rsidR="00156F73" w:rsidRDefault="00156F73">
      <w:pPr>
        <w:pStyle w:val="Spistreci2"/>
        <w:rPr>
          <w:rFonts w:asciiTheme="minorHAnsi" w:eastAsiaTheme="minorEastAsia" w:hAnsiTheme="minorHAnsi" w:cstheme="minorBidi"/>
          <w:noProof/>
          <w:lang w:eastAsia="pl-PL"/>
        </w:rPr>
      </w:pPr>
      <w:hyperlink w:anchor="_Toc33520729" w:history="1">
        <w:r w:rsidRPr="0060318B">
          <w:rPr>
            <w:rStyle w:val="Hipercze"/>
            <w:rFonts w:cs="Calibri"/>
            <w:noProof/>
          </w:rPr>
          <w:t>6.</w:t>
        </w:r>
        <w:r>
          <w:rPr>
            <w:rFonts w:asciiTheme="minorHAnsi" w:eastAsiaTheme="minorEastAsia" w:hAnsiTheme="minorHAnsi" w:cstheme="minorBidi"/>
            <w:noProof/>
            <w:lang w:eastAsia="pl-PL"/>
          </w:rPr>
          <w:tab/>
        </w:r>
        <w:r w:rsidRPr="0060318B">
          <w:rPr>
            <w:rStyle w:val="Hipercze"/>
            <w:rFonts w:cs="Calibri"/>
            <w:noProof/>
          </w:rPr>
          <w:t>Jak należy prawidłowo określić zadanie i rozliczającą je kwotę ryczałtową w projekcie?</w:t>
        </w:r>
        <w:r>
          <w:rPr>
            <w:noProof/>
            <w:webHidden/>
          </w:rPr>
          <w:tab/>
        </w:r>
        <w:r>
          <w:rPr>
            <w:noProof/>
            <w:webHidden/>
          </w:rPr>
          <w:fldChar w:fldCharType="begin"/>
        </w:r>
        <w:r>
          <w:rPr>
            <w:noProof/>
            <w:webHidden/>
          </w:rPr>
          <w:instrText xml:space="preserve"> PAGEREF _Toc33520729 \h </w:instrText>
        </w:r>
        <w:r>
          <w:rPr>
            <w:noProof/>
            <w:webHidden/>
          </w:rPr>
        </w:r>
        <w:r>
          <w:rPr>
            <w:noProof/>
            <w:webHidden/>
          </w:rPr>
          <w:fldChar w:fldCharType="separate"/>
        </w:r>
        <w:r w:rsidR="00D9192F">
          <w:rPr>
            <w:noProof/>
            <w:webHidden/>
          </w:rPr>
          <w:t>7</w:t>
        </w:r>
        <w:r>
          <w:rPr>
            <w:noProof/>
            <w:webHidden/>
          </w:rPr>
          <w:fldChar w:fldCharType="end"/>
        </w:r>
      </w:hyperlink>
    </w:p>
    <w:p w:rsidR="00156F73" w:rsidRDefault="00156F73">
      <w:pPr>
        <w:pStyle w:val="Spistreci2"/>
        <w:rPr>
          <w:rFonts w:asciiTheme="minorHAnsi" w:eastAsiaTheme="minorEastAsia" w:hAnsiTheme="minorHAnsi" w:cstheme="minorBidi"/>
          <w:noProof/>
          <w:lang w:eastAsia="pl-PL"/>
        </w:rPr>
      </w:pPr>
      <w:hyperlink w:anchor="_Toc33520730" w:history="1">
        <w:r w:rsidRPr="0060318B">
          <w:rPr>
            <w:rStyle w:val="Hipercze"/>
            <w:rFonts w:cs="Calibri"/>
            <w:noProof/>
          </w:rPr>
          <w:t>7.</w:t>
        </w:r>
        <w:r>
          <w:rPr>
            <w:rFonts w:asciiTheme="minorHAnsi" w:eastAsiaTheme="minorEastAsia" w:hAnsiTheme="minorHAnsi" w:cstheme="minorBidi"/>
            <w:noProof/>
            <w:lang w:eastAsia="pl-PL"/>
          </w:rPr>
          <w:tab/>
        </w:r>
        <w:r w:rsidRPr="0060318B">
          <w:rPr>
            <w:rStyle w:val="Hipercze"/>
            <w:rFonts w:cs="Calibri"/>
            <w:noProof/>
          </w:rPr>
          <w:t>Czy beneficjent zawsze może samodzielnie określić wskaźniki i dokumenty dla kwoty ryczałtowej?</w:t>
        </w:r>
        <w:r>
          <w:rPr>
            <w:noProof/>
            <w:webHidden/>
          </w:rPr>
          <w:tab/>
        </w:r>
        <w:r>
          <w:rPr>
            <w:noProof/>
            <w:webHidden/>
          </w:rPr>
          <w:fldChar w:fldCharType="begin"/>
        </w:r>
        <w:r>
          <w:rPr>
            <w:noProof/>
            <w:webHidden/>
          </w:rPr>
          <w:instrText xml:space="preserve"> PAGEREF _Toc33520730 \h </w:instrText>
        </w:r>
        <w:r>
          <w:rPr>
            <w:noProof/>
            <w:webHidden/>
          </w:rPr>
        </w:r>
        <w:r>
          <w:rPr>
            <w:noProof/>
            <w:webHidden/>
          </w:rPr>
          <w:fldChar w:fldCharType="separate"/>
        </w:r>
        <w:r w:rsidR="00D9192F">
          <w:rPr>
            <w:noProof/>
            <w:webHidden/>
          </w:rPr>
          <w:t>8</w:t>
        </w:r>
        <w:r>
          <w:rPr>
            <w:noProof/>
            <w:webHidden/>
          </w:rPr>
          <w:fldChar w:fldCharType="end"/>
        </w:r>
      </w:hyperlink>
    </w:p>
    <w:p w:rsidR="00156F73" w:rsidRDefault="00156F73">
      <w:pPr>
        <w:pStyle w:val="Spistreci2"/>
        <w:rPr>
          <w:rFonts w:asciiTheme="minorHAnsi" w:eastAsiaTheme="minorEastAsia" w:hAnsiTheme="minorHAnsi" w:cstheme="minorBidi"/>
          <w:noProof/>
          <w:lang w:eastAsia="pl-PL"/>
        </w:rPr>
      </w:pPr>
      <w:hyperlink w:anchor="_Toc33520731" w:history="1">
        <w:r w:rsidRPr="0060318B">
          <w:rPr>
            <w:rStyle w:val="Hipercze"/>
            <w:rFonts w:cs="Calibri"/>
            <w:noProof/>
            <w:lang w:eastAsia="pl-PL"/>
          </w:rPr>
          <w:t>8.</w:t>
        </w:r>
        <w:r>
          <w:rPr>
            <w:rFonts w:asciiTheme="minorHAnsi" w:eastAsiaTheme="minorEastAsia" w:hAnsiTheme="minorHAnsi" w:cstheme="minorBidi"/>
            <w:noProof/>
            <w:lang w:eastAsia="pl-PL"/>
          </w:rPr>
          <w:tab/>
        </w:r>
        <w:r w:rsidRPr="0060318B">
          <w:rPr>
            <w:rStyle w:val="Hipercze"/>
            <w:rFonts w:cs="Calibri"/>
            <w:noProof/>
            <w:lang w:eastAsia="pl-PL"/>
          </w:rPr>
          <w:t>Jak prawidłowo określić wskaźniki dla kwoty ryczałtowej?</w:t>
        </w:r>
        <w:r>
          <w:rPr>
            <w:noProof/>
            <w:webHidden/>
          </w:rPr>
          <w:tab/>
        </w:r>
        <w:r>
          <w:rPr>
            <w:noProof/>
            <w:webHidden/>
          </w:rPr>
          <w:fldChar w:fldCharType="begin"/>
        </w:r>
        <w:r>
          <w:rPr>
            <w:noProof/>
            <w:webHidden/>
          </w:rPr>
          <w:instrText xml:space="preserve"> PAGEREF _Toc33520731 \h </w:instrText>
        </w:r>
        <w:r>
          <w:rPr>
            <w:noProof/>
            <w:webHidden/>
          </w:rPr>
        </w:r>
        <w:r>
          <w:rPr>
            <w:noProof/>
            <w:webHidden/>
          </w:rPr>
          <w:fldChar w:fldCharType="separate"/>
        </w:r>
        <w:r w:rsidR="00D9192F">
          <w:rPr>
            <w:noProof/>
            <w:webHidden/>
          </w:rPr>
          <w:t>9</w:t>
        </w:r>
        <w:r>
          <w:rPr>
            <w:noProof/>
            <w:webHidden/>
          </w:rPr>
          <w:fldChar w:fldCharType="end"/>
        </w:r>
      </w:hyperlink>
    </w:p>
    <w:p w:rsidR="00156F73" w:rsidRDefault="00156F73">
      <w:pPr>
        <w:pStyle w:val="Spistreci2"/>
        <w:rPr>
          <w:rFonts w:asciiTheme="minorHAnsi" w:eastAsiaTheme="minorEastAsia" w:hAnsiTheme="minorHAnsi" w:cstheme="minorBidi"/>
          <w:noProof/>
          <w:lang w:eastAsia="pl-PL"/>
        </w:rPr>
      </w:pPr>
      <w:hyperlink w:anchor="_Toc33520732" w:history="1">
        <w:r w:rsidRPr="0060318B">
          <w:rPr>
            <w:rStyle w:val="Hipercze"/>
            <w:rFonts w:cs="Calibri"/>
            <w:noProof/>
            <w:lang w:eastAsia="pl-PL"/>
          </w:rPr>
          <w:t>9.</w:t>
        </w:r>
        <w:r>
          <w:rPr>
            <w:rFonts w:asciiTheme="minorHAnsi" w:eastAsiaTheme="minorEastAsia" w:hAnsiTheme="minorHAnsi" w:cstheme="minorBidi"/>
            <w:noProof/>
            <w:lang w:eastAsia="pl-PL"/>
          </w:rPr>
          <w:tab/>
        </w:r>
        <w:r w:rsidRPr="0060318B">
          <w:rPr>
            <w:rStyle w:val="Hipercze"/>
            <w:rFonts w:cs="Calibri"/>
            <w:noProof/>
            <w:lang w:eastAsia="pl-PL"/>
          </w:rPr>
          <w:t>Czy wskaźniki dla kwot ryczałtowych mogą być zawsze takie same jak dla celów projektu?</w:t>
        </w:r>
        <w:r>
          <w:rPr>
            <w:noProof/>
            <w:webHidden/>
          </w:rPr>
          <w:tab/>
        </w:r>
        <w:r>
          <w:rPr>
            <w:noProof/>
            <w:webHidden/>
          </w:rPr>
          <w:fldChar w:fldCharType="begin"/>
        </w:r>
        <w:r>
          <w:rPr>
            <w:noProof/>
            <w:webHidden/>
          </w:rPr>
          <w:instrText xml:space="preserve"> PAGEREF _Toc33520732 \h </w:instrText>
        </w:r>
        <w:r>
          <w:rPr>
            <w:noProof/>
            <w:webHidden/>
          </w:rPr>
        </w:r>
        <w:r>
          <w:rPr>
            <w:noProof/>
            <w:webHidden/>
          </w:rPr>
          <w:fldChar w:fldCharType="separate"/>
        </w:r>
        <w:r w:rsidR="00D9192F">
          <w:rPr>
            <w:noProof/>
            <w:webHidden/>
          </w:rPr>
          <w:t>9</w:t>
        </w:r>
        <w:r>
          <w:rPr>
            <w:noProof/>
            <w:webHidden/>
          </w:rPr>
          <w:fldChar w:fldCharType="end"/>
        </w:r>
      </w:hyperlink>
    </w:p>
    <w:p w:rsidR="00156F73" w:rsidRDefault="00156F73">
      <w:pPr>
        <w:pStyle w:val="Spistreci2"/>
        <w:rPr>
          <w:rFonts w:asciiTheme="minorHAnsi" w:eastAsiaTheme="minorEastAsia" w:hAnsiTheme="minorHAnsi" w:cstheme="minorBidi"/>
          <w:noProof/>
          <w:lang w:eastAsia="pl-PL"/>
        </w:rPr>
      </w:pPr>
      <w:hyperlink w:anchor="_Toc33520733" w:history="1">
        <w:r w:rsidRPr="0060318B">
          <w:rPr>
            <w:rStyle w:val="Hipercze"/>
            <w:rFonts w:cs="Calibri"/>
            <w:noProof/>
            <w:lang w:eastAsia="pl-PL"/>
          </w:rPr>
          <w:t>10.</w:t>
        </w:r>
        <w:r>
          <w:rPr>
            <w:rFonts w:asciiTheme="minorHAnsi" w:eastAsiaTheme="minorEastAsia" w:hAnsiTheme="minorHAnsi" w:cstheme="minorBidi"/>
            <w:noProof/>
            <w:lang w:eastAsia="pl-PL"/>
          </w:rPr>
          <w:tab/>
        </w:r>
        <w:r w:rsidRPr="0060318B">
          <w:rPr>
            <w:rStyle w:val="Hipercze"/>
            <w:rFonts w:cs="Calibri"/>
            <w:noProof/>
            <w:lang w:eastAsia="pl-PL"/>
          </w:rPr>
          <w:t>Czy możliwe jest, aby wartość wskaźnika nie obejmowała realizacji zadania w 100%, pomimo że wartość kwoty ryczałtowej została skalkulowana z uwzględnieniem realizacji tego zadania w 100%?</w:t>
        </w:r>
        <w:r>
          <w:rPr>
            <w:noProof/>
            <w:webHidden/>
          </w:rPr>
          <w:tab/>
        </w:r>
        <w:r>
          <w:rPr>
            <w:noProof/>
            <w:webHidden/>
          </w:rPr>
          <w:fldChar w:fldCharType="begin"/>
        </w:r>
        <w:r>
          <w:rPr>
            <w:noProof/>
            <w:webHidden/>
          </w:rPr>
          <w:instrText xml:space="preserve"> PAGEREF _Toc33520733 \h </w:instrText>
        </w:r>
        <w:r>
          <w:rPr>
            <w:noProof/>
            <w:webHidden/>
          </w:rPr>
        </w:r>
        <w:r>
          <w:rPr>
            <w:noProof/>
            <w:webHidden/>
          </w:rPr>
          <w:fldChar w:fldCharType="separate"/>
        </w:r>
        <w:r w:rsidR="00D9192F">
          <w:rPr>
            <w:noProof/>
            <w:webHidden/>
          </w:rPr>
          <w:t>9</w:t>
        </w:r>
        <w:r>
          <w:rPr>
            <w:noProof/>
            <w:webHidden/>
          </w:rPr>
          <w:fldChar w:fldCharType="end"/>
        </w:r>
      </w:hyperlink>
    </w:p>
    <w:p w:rsidR="00156F73" w:rsidRDefault="00156F73">
      <w:pPr>
        <w:pStyle w:val="Spistreci2"/>
        <w:rPr>
          <w:rFonts w:asciiTheme="minorHAnsi" w:eastAsiaTheme="minorEastAsia" w:hAnsiTheme="minorHAnsi" w:cstheme="minorBidi"/>
          <w:noProof/>
          <w:lang w:eastAsia="pl-PL"/>
        </w:rPr>
      </w:pPr>
      <w:hyperlink w:anchor="_Toc33520734" w:history="1">
        <w:r w:rsidRPr="0060318B">
          <w:rPr>
            <w:rStyle w:val="Hipercze"/>
            <w:rFonts w:cs="Calibri"/>
            <w:noProof/>
          </w:rPr>
          <w:t>11.</w:t>
        </w:r>
        <w:r>
          <w:rPr>
            <w:rFonts w:asciiTheme="minorHAnsi" w:eastAsiaTheme="minorEastAsia" w:hAnsiTheme="minorHAnsi" w:cstheme="minorBidi"/>
            <w:noProof/>
            <w:lang w:eastAsia="pl-PL"/>
          </w:rPr>
          <w:tab/>
        </w:r>
        <w:r w:rsidRPr="0060318B">
          <w:rPr>
            <w:rStyle w:val="Hipercze"/>
            <w:rFonts w:cs="Calibri"/>
            <w:noProof/>
          </w:rPr>
          <w:t>Na podstawie jakich dokumentów będzie możliwa weryfikacja wykonania zadania i rozliczenia kwoty ryczałtowej?</w:t>
        </w:r>
        <w:r>
          <w:rPr>
            <w:noProof/>
            <w:webHidden/>
          </w:rPr>
          <w:tab/>
        </w:r>
        <w:r>
          <w:rPr>
            <w:noProof/>
            <w:webHidden/>
          </w:rPr>
          <w:fldChar w:fldCharType="begin"/>
        </w:r>
        <w:r>
          <w:rPr>
            <w:noProof/>
            <w:webHidden/>
          </w:rPr>
          <w:instrText xml:space="preserve"> PAGEREF _Toc33520734 \h </w:instrText>
        </w:r>
        <w:r>
          <w:rPr>
            <w:noProof/>
            <w:webHidden/>
          </w:rPr>
        </w:r>
        <w:r>
          <w:rPr>
            <w:noProof/>
            <w:webHidden/>
          </w:rPr>
          <w:fldChar w:fldCharType="separate"/>
        </w:r>
        <w:r w:rsidR="00D9192F">
          <w:rPr>
            <w:noProof/>
            <w:webHidden/>
          </w:rPr>
          <w:t>10</w:t>
        </w:r>
        <w:r>
          <w:rPr>
            <w:noProof/>
            <w:webHidden/>
          </w:rPr>
          <w:fldChar w:fldCharType="end"/>
        </w:r>
      </w:hyperlink>
    </w:p>
    <w:p w:rsidR="00156F73" w:rsidRDefault="00156F73">
      <w:pPr>
        <w:pStyle w:val="Spistreci2"/>
        <w:rPr>
          <w:rFonts w:asciiTheme="minorHAnsi" w:eastAsiaTheme="minorEastAsia" w:hAnsiTheme="minorHAnsi" w:cstheme="minorBidi"/>
          <w:noProof/>
          <w:lang w:eastAsia="pl-PL"/>
        </w:rPr>
      </w:pPr>
      <w:hyperlink w:anchor="_Toc33520735" w:history="1">
        <w:r w:rsidRPr="0060318B">
          <w:rPr>
            <w:rStyle w:val="Hipercze"/>
            <w:rFonts w:cs="Calibri"/>
            <w:noProof/>
            <w:lang w:eastAsia="pl-PL"/>
          </w:rPr>
          <w:t>12.</w:t>
        </w:r>
        <w:r>
          <w:rPr>
            <w:rFonts w:asciiTheme="minorHAnsi" w:eastAsiaTheme="minorEastAsia" w:hAnsiTheme="minorHAnsi" w:cstheme="minorBidi"/>
            <w:noProof/>
            <w:lang w:eastAsia="pl-PL"/>
          </w:rPr>
          <w:tab/>
        </w:r>
        <w:r w:rsidRPr="0060318B">
          <w:rPr>
            <w:rStyle w:val="Hipercze"/>
            <w:rFonts w:cs="Calibri"/>
            <w:noProof/>
            <w:lang w:eastAsia="pl-PL"/>
          </w:rPr>
          <w:t>Jak prawidłowo określić wartość kwoty ryczałtowej?</w:t>
        </w:r>
        <w:r>
          <w:rPr>
            <w:noProof/>
            <w:webHidden/>
          </w:rPr>
          <w:tab/>
        </w:r>
        <w:r>
          <w:rPr>
            <w:noProof/>
            <w:webHidden/>
          </w:rPr>
          <w:fldChar w:fldCharType="begin"/>
        </w:r>
        <w:r>
          <w:rPr>
            <w:noProof/>
            <w:webHidden/>
          </w:rPr>
          <w:instrText xml:space="preserve"> PAGEREF _Toc33520735 \h </w:instrText>
        </w:r>
        <w:r>
          <w:rPr>
            <w:noProof/>
            <w:webHidden/>
          </w:rPr>
        </w:r>
        <w:r>
          <w:rPr>
            <w:noProof/>
            <w:webHidden/>
          </w:rPr>
          <w:fldChar w:fldCharType="separate"/>
        </w:r>
        <w:r w:rsidR="00D9192F">
          <w:rPr>
            <w:noProof/>
            <w:webHidden/>
          </w:rPr>
          <w:t>11</w:t>
        </w:r>
        <w:r>
          <w:rPr>
            <w:noProof/>
            <w:webHidden/>
          </w:rPr>
          <w:fldChar w:fldCharType="end"/>
        </w:r>
      </w:hyperlink>
    </w:p>
    <w:p w:rsidR="00156F73" w:rsidRDefault="00156F73">
      <w:pPr>
        <w:pStyle w:val="Spistreci2"/>
        <w:rPr>
          <w:rFonts w:asciiTheme="minorHAnsi" w:eastAsiaTheme="minorEastAsia" w:hAnsiTheme="minorHAnsi" w:cstheme="minorBidi"/>
          <w:noProof/>
          <w:lang w:eastAsia="pl-PL"/>
        </w:rPr>
      </w:pPr>
      <w:hyperlink w:anchor="_Toc33520736" w:history="1">
        <w:r w:rsidRPr="0060318B">
          <w:rPr>
            <w:rStyle w:val="Hipercze"/>
            <w:rFonts w:cs="Calibri"/>
            <w:noProof/>
            <w:lang w:eastAsia="pl-PL"/>
          </w:rPr>
          <w:t>13.</w:t>
        </w:r>
        <w:r>
          <w:rPr>
            <w:rFonts w:asciiTheme="minorHAnsi" w:eastAsiaTheme="minorEastAsia" w:hAnsiTheme="minorHAnsi" w:cstheme="minorBidi"/>
            <w:noProof/>
            <w:lang w:eastAsia="pl-PL"/>
          </w:rPr>
          <w:tab/>
        </w:r>
        <w:r w:rsidRPr="0060318B">
          <w:rPr>
            <w:rStyle w:val="Hipercze"/>
            <w:rFonts w:cs="Calibri"/>
            <w:noProof/>
            <w:lang w:eastAsia="pl-PL"/>
          </w:rPr>
          <w:t>Jak prawidłowo skonstruować szczegółowy budżetu projektu rozliczanego kwotami ryczałtowymi?</w:t>
        </w:r>
        <w:r>
          <w:rPr>
            <w:noProof/>
            <w:webHidden/>
          </w:rPr>
          <w:tab/>
        </w:r>
        <w:r>
          <w:rPr>
            <w:noProof/>
            <w:webHidden/>
          </w:rPr>
          <w:fldChar w:fldCharType="begin"/>
        </w:r>
        <w:r>
          <w:rPr>
            <w:noProof/>
            <w:webHidden/>
          </w:rPr>
          <w:instrText xml:space="preserve"> PAGEREF _Toc33520736 \h </w:instrText>
        </w:r>
        <w:r>
          <w:rPr>
            <w:noProof/>
            <w:webHidden/>
          </w:rPr>
        </w:r>
        <w:r>
          <w:rPr>
            <w:noProof/>
            <w:webHidden/>
          </w:rPr>
          <w:fldChar w:fldCharType="separate"/>
        </w:r>
        <w:r w:rsidR="00D9192F">
          <w:rPr>
            <w:noProof/>
            <w:webHidden/>
          </w:rPr>
          <w:t>12</w:t>
        </w:r>
        <w:r>
          <w:rPr>
            <w:noProof/>
            <w:webHidden/>
          </w:rPr>
          <w:fldChar w:fldCharType="end"/>
        </w:r>
      </w:hyperlink>
    </w:p>
    <w:p w:rsidR="00156F73" w:rsidRDefault="00156F73">
      <w:pPr>
        <w:pStyle w:val="Spistreci2"/>
        <w:rPr>
          <w:rFonts w:asciiTheme="minorHAnsi" w:eastAsiaTheme="minorEastAsia" w:hAnsiTheme="minorHAnsi" w:cstheme="minorBidi"/>
          <w:noProof/>
          <w:lang w:eastAsia="pl-PL"/>
        </w:rPr>
      </w:pPr>
      <w:hyperlink w:anchor="_Toc33520737" w:history="1">
        <w:r w:rsidRPr="0060318B">
          <w:rPr>
            <w:rStyle w:val="Hipercze"/>
            <w:rFonts w:cs="Calibri"/>
            <w:noProof/>
            <w:lang w:eastAsia="pl-PL"/>
          </w:rPr>
          <w:t>14.</w:t>
        </w:r>
        <w:r>
          <w:rPr>
            <w:rFonts w:asciiTheme="minorHAnsi" w:eastAsiaTheme="minorEastAsia" w:hAnsiTheme="minorHAnsi" w:cstheme="minorBidi"/>
            <w:noProof/>
            <w:lang w:eastAsia="pl-PL"/>
          </w:rPr>
          <w:tab/>
        </w:r>
        <w:r w:rsidRPr="0060318B">
          <w:rPr>
            <w:rStyle w:val="Hipercze"/>
            <w:rFonts w:cs="Calibri"/>
            <w:noProof/>
            <w:lang w:eastAsia="pl-PL"/>
          </w:rPr>
          <w:t>Jak wykazać we wniosku o dofinansowanie wkład własny w projektach rozliczanych kwotami ryczałtowymi?</w:t>
        </w:r>
        <w:r>
          <w:rPr>
            <w:noProof/>
            <w:webHidden/>
          </w:rPr>
          <w:tab/>
        </w:r>
        <w:r>
          <w:rPr>
            <w:noProof/>
            <w:webHidden/>
          </w:rPr>
          <w:fldChar w:fldCharType="begin"/>
        </w:r>
        <w:r>
          <w:rPr>
            <w:noProof/>
            <w:webHidden/>
          </w:rPr>
          <w:instrText xml:space="preserve"> PAGEREF _Toc33520737 \h </w:instrText>
        </w:r>
        <w:r>
          <w:rPr>
            <w:noProof/>
            <w:webHidden/>
          </w:rPr>
        </w:r>
        <w:r>
          <w:rPr>
            <w:noProof/>
            <w:webHidden/>
          </w:rPr>
          <w:fldChar w:fldCharType="separate"/>
        </w:r>
        <w:r w:rsidR="00D9192F">
          <w:rPr>
            <w:noProof/>
            <w:webHidden/>
          </w:rPr>
          <w:t>13</w:t>
        </w:r>
        <w:r>
          <w:rPr>
            <w:noProof/>
            <w:webHidden/>
          </w:rPr>
          <w:fldChar w:fldCharType="end"/>
        </w:r>
      </w:hyperlink>
    </w:p>
    <w:p w:rsidR="00156F73" w:rsidRDefault="00156F73">
      <w:pPr>
        <w:pStyle w:val="Spistreci2"/>
        <w:rPr>
          <w:rFonts w:asciiTheme="minorHAnsi" w:eastAsiaTheme="minorEastAsia" w:hAnsiTheme="minorHAnsi" w:cstheme="minorBidi"/>
          <w:noProof/>
          <w:lang w:eastAsia="pl-PL"/>
        </w:rPr>
      </w:pPr>
      <w:hyperlink w:anchor="_Toc33520738" w:history="1">
        <w:r w:rsidRPr="0060318B">
          <w:rPr>
            <w:rStyle w:val="Hipercze"/>
            <w:rFonts w:cs="Calibri"/>
            <w:noProof/>
            <w:lang w:eastAsia="pl-PL"/>
          </w:rPr>
          <w:t>15.</w:t>
        </w:r>
        <w:r>
          <w:rPr>
            <w:rFonts w:asciiTheme="minorHAnsi" w:eastAsiaTheme="minorEastAsia" w:hAnsiTheme="minorHAnsi" w:cstheme="minorBidi"/>
            <w:noProof/>
            <w:lang w:eastAsia="pl-PL"/>
          </w:rPr>
          <w:tab/>
        </w:r>
        <w:r w:rsidRPr="0060318B">
          <w:rPr>
            <w:rStyle w:val="Hipercze"/>
            <w:rFonts w:cs="Calibri"/>
            <w:noProof/>
            <w:lang w:eastAsia="pl-PL"/>
          </w:rPr>
          <w:t>Jak wykazać personel merytoryczny w projektach rozliczanych kwotami ryczałtowymi?</w:t>
        </w:r>
        <w:r>
          <w:rPr>
            <w:noProof/>
            <w:webHidden/>
          </w:rPr>
          <w:tab/>
        </w:r>
        <w:r>
          <w:rPr>
            <w:noProof/>
            <w:webHidden/>
          </w:rPr>
          <w:fldChar w:fldCharType="begin"/>
        </w:r>
        <w:r>
          <w:rPr>
            <w:noProof/>
            <w:webHidden/>
          </w:rPr>
          <w:instrText xml:space="preserve"> PAGEREF _Toc33520738 \h </w:instrText>
        </w:r>
        <w:r>
          <w:rPr>
            <w:noProof/>
            <w:webHidden/>
          </w:rPr>
        </w:r>
        <w:r>
          <w:rPr>
            <w:noProof/>
            <w:webHidden/>
          </w:rPr>
          <w:fldChar w:fldCharType="separate"/>
        </w:r>
        <w:r w:rsidR="00D9192F">
          <w:rPr>
            <w:noProof/>
            <w:webHidden/>
          </w:rPr>
          <w:t>14</w:t>
        </w:r>
        <w:r>
          <w:rPr>
            <w:noProof/>
            <w:webHidden/>
          </w:rPr>
          <w:fldChar w:fldCharType="end"/>
        </w:r>
      </w:hyperlink>
    </w:p>
    <w:p w:rsidR="00156F73" w:rsidRDefault="00156F73">
      <w:pPr>
        <w:pStyle w:val="Spistreci2"/>
        <w:rPr>
          <w:rFonts w:asciiTheme="minorHAnsi" w:eastAsiaTheme="minorEastAsia" w:hAnsiTheme="minorHAnsi" w:cstheme="minorBidi"/>
          <w:noProof/>
          <w:lang w:eastAsia="pl-PL"/>
        </w:rPr>
      </w:pPr>
      <w:hyperlink w:anchor="_Toc33520739" w:history="1">
        <w:r w:rsidRPr="0060318B">
          <w:rPr>
            <w:rStyle w:val="Hipercze"/>
            <w:rFonts w:cs="Calibri"/>
            <w:noProof/>
            <w:lang w:eastAsia="pl-PL"/>
          </w:rPr>
          <w:t>16.</w:t>
        </w:r>
        <w:r>
          <w:rPr>
            <w:rFonts w:asciiTheme="minorHAnsi" w:eastAsiaTheme="minorEastAsia" w:hAnsiTheme="minorHAnsi" w:cstheme="minorBidi"/>
            <w:noProof/>
            <w:lang w:eastAsia="pl-PL"/>
          </w:rPr>
          <w:tab/>
        </w:r>
        <w:r w:rsidRPr="0060318B">
          <w:rPr>
            <w:rStyle w:val="Hipercze"/>
            <w:rFonts w:cs="Calibri"/>
            <w:noProof/>
            <w:lang w:eastAsia="pl-PL"/>
          </w:rPr>
          <w:t>Czy w projektach rozliczanych na podstawie kwot ryczałtowych można rozliczać koszty pośrednie rozliczane ryczałtem?</w:t>
        </w:r>
        <w:r>
          <w:rPr>
            <w:noProof/>
            <w:webHidden/>
          </w:rPr>
          <w:tab/>
        </w:r>
        <w:r>
          <w:rPr>
            <w:noProof/>
            <w:webHidden/>
          </w:rPr>
          <w:fldChar w:fldCharType="begin"/>
        </w:r>
        <w:r>
          <w:rPr>
            <w:noProof/>
            <w:webHidden/>
          </w:rPr>
          <w:instrText xml:space="preserve"> PAGEREF _Toc33520739 \h </w:instrText>
        </w:r>
        <w:r>
          <w:rPr>
            <w:noProof/>
            <w:webHidden/>
          </w:rPr>
        </w:r>
        <w:r>
          <w:rPr>
            <w:noProof/>
            <w:webHidden/>
          </w:rPr>
          <w:fldChar w:fldCharType="separate"/>
        </w:r>
        <w:r w:rsidR="00D9192F">
          <w:rPr>
            <w:noProof/>
            <w:webHidden/>
          </w:rPr>
          <w:t>14</w:t>
        </w:r>
        <w:r>
          <w:rPr>
            <w:noProof/>
            <w:webHidden/>
          </w:rPr>
          <w:fldChar w:fldCharType="end"/>
        </w:r>
      </w:hyperlink>
    </w:p>
    <w:p w:rsidR="00156F73" w:rsidRDefault="00156F73">
      <w:pPr>
        <w:pStyle w:val="Spistreci2"/>
        <w:rPr>
          <w:rFonts w:asciiTheme="minorHAnsi" w:eastAsiaTheme="minorEastAsia" w:hAnsiTheme="minorHAnsi" w:cstheme="minorBidi"/>
          <w:noProof/>
          <w:lang w:eastAsia="pl-PL"/>
        </w:rPr>
      </w:pPr>
      <w:hyperlink w:anchor="_Toc33520740" w:history="1">
        <w:r w:rsidRPr="0060318B">
          <w:rPr>
            <w:rStyle w:val="Hipercze"/>
            <w:rFonts w:cs="Calibri"/>
            <w:noProof/>
            <w:lang w:eastAsia="pl-PL"/>
          </w:rPr>
          <w:t>17.</w:t>
        </w:r>
        <w:r>
          <w:rPr>
            <w:rFonts w:asciiTheme="minorHAnsi" w:eastAsiaTheme="minorEastAsia" w:hAnsiTheme="minorHAnsi" w:cstheme="minorBidi"/>
            <w:noProof/>
            <w:lang w:eastAsia="pl-PL"/>
          </w:rPr>
          <w:tab/>
        </w:r>
        <w:r w:rsidRPr="0060318B">
          <w:rPr>
            <w:rStyle w:val="Hipercze"/>
            <w:rFonts w:cs="Calibri"/>
            <w:noProof/>
            <w:lang w:eastAsia="pl-PL"/>
          </w:rPr>
          <w:t>Czy projekty objęte pomocą publiczną lub pomocą de minimis mogą być rozliczane kwotami ryczałtowymi?</w:t>
        </w:r>
        <w:r>
          <w:rPr>
            <w:noProof/>
            <w:webHidden/>
          </w:rPr>
          <w:tab/>
        </w:r>
        <w:r>
          <w:rPr>
            <w:noProof/>
            <w:webHidden/>
          </w:rPr>
          <w:fldChar w:fldCharType="begin"/>
        </w:r>
        <w:r>
          <w:rPr>
            <w:noProof/>
            <w:webHidden/>
          </w:rPr>
          <w:instrText xml:space="preserve"> PAGEREF _Toc33520740 \h </w:instrText>
        </w:r>
        <w:r>
          <w:rPr>
            <w:noProof/>
            <w:webHidden/>
          </w:rPr>
        </w:r>
        <w:r>
          <w:rPr>
            <w:noProof/>
            <w:webHidden/>
          </w:rPr>
          <w:fldChar w:fldCharType="separate"/>
        </w:r>
        <w:r w:rsidR="00D9192F">
          <w:rPr>
            <w:noProof/>
            <w:webHidden/>
          </w:rPr>
          <w:t>14</w:t>
        </w:r>
        <w:r>
          <w:rPr>
            <w:noProof/>
            <w:webHidden/>
          </w:rPr>
          <w:fldChar w:fldCharType="end"/>
        </w:r>
      </w:hyperlink>
    </w:p>
    <w:p w:rsidR="00156F73" w:rsidRDefault="00156F73">
      <w:pPr>
        <w:pStyle w:val="Spistreci1"/>
        <w:tabs>
          <w:tab w:val="right" w:leader="dot" w:pos="9488"/>
        </w:tabs>
        <w:rPr>
          <w:rFonts w:asciiTheme="minorHAnsi" w:eastAsiaTheme="minorEastAsia" w:hAnsiTheme="minorHAnsi" w:cstheme="minorBidi"/>
          <w:noProof/>
          <w:lang w:eastAsia="pl-PL"/>
        </w:rPr>
      </w:pPr>
      <w:hyperlink w:anchor="_Toc33520741" w:history="1">
        <w:r w:rsidRPr="0060318B">
          <w:rPr>
            <w:rStyle w:val="Hipercze"/>
            <w:rFonts w:cs="Calibri"/>
            <w:noProof/>
          </w:rPr>
          <w:t>Rozdział III. Wdrażanie projektu rozliczanego kwotami ryczałtowymi</w:t>
        </w:r>
        <w:r>
          <w:rPr>
            <w:noProof/>
            <w:webHidden/>
          </w:rPr>
          <w:tab/>
        </w:r>
        <w:r>
          <w:rPr>
            <w:noProof/>
            <w:webHidden/>
          </w:rPr>
          <w:fldChar w:fldCharType="begin"/>
        </w:r>
        <w:r>
          <w:rPr>
            <w:noProof/>
            <w:webHidden/>
          </w:rPr>
          <w:instrText xml:space="preserve"> PAGEREF _Toc33520741 \h </w:instrText>
        </w:r>
        <w:r>
          <w:rPr>
            <w:noProof/>
            <w:webHidden/>
          </w:rPr>
        </w:r>
        <w:r>
          <w:rPr>
            <w:noProof/>
            <w:webHidden/>
          </w:rPr>
          <w:fldChar w:fldCharType="separate"/>
        </w:r>
        <w:r w:rsidR="00D9192F">
          <w:rPr>
            <w:noProof/>
            <w:webHidden/>
          </w:rPr>
          <w:t>15</w:t>
        </w:r>
        <w:r>
          <w:rPr>
            <w:noProof/>
            <w:webHidden/>
          </w:rPr>
          <w:fldChar w:fldCharType="end"/>
        </w:r>
      </w:hyperlink>
    </w:p>
    <w:p w:rsidR="00156F73" w:rsidRDefault="00156F73">
      <w:pPr>
        <w:pStyle w:val="Spistreci2"/>
        <w:rPr>
          <w:rFonts w:asciiTheme="minorHAnsi" w:eastAsiaTheme="minorEastAsia" w:hAnsiTheme="minorHAnsi" w:cstheme="minorBidi"/>
          <w:noProof/>
          <w:lang w:eastAsia="pl-PL"/>
        </w:rPr>
      </w:pPr>
      <w:hyperlink w:anchor="_Toc33520742" w:history="1">
        <w:r w:rsidRPr="0060318B">
          <w:rPr>
            <w:rStyle w:val="Hipercze"/>
            <w:rFonts w:cs="Calibri"/>
            <w:noProof/>
          </w:rPr>
          <w:t>18.</w:t>
        </w:r>
        <w:r>
          <w:rPr>
            <w:rFonts w:asciiTheme="minorHAnsi" w:eastAsiaTheme="minorEastAsia" w:hAnsiTheme="minorHAnsi" w:cstheme="minorBidi"/>
            <w:noProof/>
            <w:lang w:eastAsia="pl-PL"/>
          </w:rPr>
          <w:tab/>
        </w:r>
        <w:r w:rsidRPr="0060318B">
          <w:rPr>
            <w:rStyle w:val="Hipercze"/>
            <w:rFonts w:cs="Calibri"/>
            <w:noProof/>
          </w:rPr>
          <w:t>W jaki sposób następuje przekazywanie zaliczek w ramach projektu rozliczanego na podstawie kwot ryczałtowych?</w:t>
        </w:r>
        <w:r>
          <w:rPr>
            <w:noProof/>
            <w:webHidden/>
          </w:rPr>
          <w:tab/>
        </w:r>
        <w:r>
          <w:rPr>
            <w:noProof/>
            <w:webHidden/>
          </w:rPr>
          <w:fldChar w:fldCharType="begin"/>
        </w:r>
        <w:r>
          <w:rPr>
            <w:noProof/>
            <w:webHidden/>
          </w:rPr>
          <w:instrText xml:space="preserve"> PAGEREF _Toc33520742 \h </w:instrText>
        </w:r>
        <w:r>
          <w:rPr>
            <w:noProof/>
            <w:webHidden/>
          </w:rPr>
        </w:r>
        <w:r>
          <w:rPr>
            <w:noProof/>
            <w:webHidden/>
          </w:rPr>
          <w:fldChar w:fldCharType="separate"/>
        </w:r>
        <w:r w:rsidR="00D9192F">
          <w:rPr>
            <w:noProof/>
            <w:webHidden/>
          </w:rPr>
          <w:t>15</w:t>
        </w:r>
        <w:r>
          <w:rPr>
            <w:noProof/>
            <w:webHidden/>
          </w:rPr>
          <w:fldChar w:fldCharType="end"/>
        </w:r>
      </w:hyperlink>
    </w:p>
    <w:p w:rsidR="00156F73" w:rsidRDefault="00156F73">
      <w:pPr>
        <w:pStyle w:val="Spistreci2"/>
        <w:rPr>
          <w:rFonts w:asciiTheme="minorHAnsi" w:eastAsiaTheme="minorEastAsia" w:hAnsiTheme="minorHAnsi" w:cstheme="minorBidi"/>
          <w:noProof/>
          <w:lang w:eastAsia="pl-PL"/>
        </w:rPr>
      </w:pPr>
      <w:hyperlink w:anchor="_Toc33520743" w:history="1">
        <w:r w:rsidRPr="0060318B">
          <w:rPr>
            <w:rStyle w:val="Hipercze"/>
            <w:rFonts w:cs="Calibri"/>
            <w:noProof/>
          </w:rPr>
          <w:t>19.</w:t>
        </w:r>
        <w:r>
          <w:rPr>
            <w:rFonts w:asciiTheme="minorHAnsi" w:eastAsiaTheme="minorEastAsia" w:hAnsiTheme="minorHAnsi" w:cstheme="minorBidi"/>
            <w:noProof/>
            <w:lang w:eastAsia="pl-PL"/>
          </w:rPr>
          <w:tab/>
        </w:r>
        <w:r w:rsidRPr="0060318B">
          <w:rPr>
            <w:rStyle w:val="Hipercze"/>
            <w:rFonts w:cs="Calibri"/>
            <w:noProof/>
          </w:rPr>
          <w:t>Czy beneficjent rozliczający wydatki na podstawie kwot ryczałtowych zobowiązany jest do gromadzenia dokumentów księgowych?</w:t>
        </w:r>
        <w:r>
          <w:rPr>
            <w:noProof/>
            <w:webHidden/>
          </w:rPr>
          <w:tab/>
        </w:r>
        <w:r>
          <w:rPr>
            <w:noProof/>
            <w:webHidden/>
          </w:rPr>
          <w:fldChar w:fldCharType="begin"/>
        </w:r>
        <w:r>
          <w:rPr>
            <w:noProof/>
            <w:webHidden/>
          </w:rPr>
          <w:instrText xml:space="preserve"> PAGEREF _Toc33520743 \h </w:instrText>
        </w:r>
        <w:r>
          <w:rPr>
            <w:noProof/>
            <w:webHidden/>
          </w:rPr>
        </w:r>
        <w:r>
          <w:rPr>
            <w:noProof/>
            <w:webHidden/>
          </w:rPr>
          <w:fldChar w:fldCharType="separate"/>
        </w:r>
        <w:r w:rsidR="00D9192F">
          <w:rPr>
            <w:noProof/>
            <w:webHidden/>
          </w:rPr>
          <w:t>15</w:t>
        </w:r>
        <w:r>
          <w:rPr>
            <w:noProof/>
            <w:webHidden/>
          </w:rPr>
          <w:fldChar w:fldCharType="end"/>
        </w:r>
      </w:hyperlink>
    </w:p>
    <w:p w:rsidR="00156F73" w:rsidRDefault="00156F73">
      <w:pPr>
        <w:pStyle w:val="Spistreci2"/>
        <w:rPr>
          <w:rFonts w:asciiTheme="minorHAnsi" w:eastAsiaTheme="minorEastAsia" w:hAnsiTheme="minorHAnsi" w:cstheme="minorBidi"/>
          <w:noProof/>
          <w:lang w:eastAsia="pl-PL"/>
        </w:rPr>
      </w:pPr>
      <w:hyperlink w:anchor="_Toc33520744" w:history="1">
        <w:r w:rsidRPr="0060318B">
          <w:rPr>
            <w:rStyle w:val="Hipercze"/>
            <w:rFonts w:cs="Calibri"/>
            <w:noProof/>
          </w:rPr>
          <w:t>20.</w:t>
        </w:r>
        <w:r>
          <w:rPr>
            <w:rFonts w:asciiTheme="minorHAnsi" w:eastAsiaTheme="minorEastAsia" w:hAnsiTheme="minorHAnsi" w:cstheme="minorBidi"/>
            <w:noProof/>
            <w:lang w:eastAsia="pl-PL"/>
          </w:rPr>
          <w:tab/>
        </w:r>
        <w:r w:rsidRPr="0060318B">
          <w:rPr>
            <w:rStyle w:val="Hipercze"/>
            <w:rFonts w:cs="Calibri"/>
            <w:noProof/>
          </w:rPr>
          <w:t>Czy należy stosować zasadę konkurencyjności w projektach rozliczanych kwotami ryczałtowymi?</w:t>
        </w:r>
        <w:r>
          <w:rPr>
            <w:noProof/>
            <w:webHidden/>
          </w:rPr>
          <w:tab/>
        </w:r>
        <w:r>
          <w:rPr>
            <w:noProof/>
            <w:webHidden/>
          </w:rPr>
          <w:fldChar w:fldCharType="begin"/>
        </w:r>
        <w:r>
          <w:rPr>
            <w:noProof/>
            <w:webHidden/>
          </w:rPr>
          <w:instrText xml:space="preserve"> PAGEREF _Toc33520744 \h </w:instrText>
        </w:r>
        <w:r>
          <w:rPr>
            <w:noProof/>
            <w:webHidden/>
          </w:rPr>
        </w:r>
        <w:r>
          <w:rPr>
            <w:noProof/>
            <w:webHidden/>
          </w:rPr>
          <w:fldChar w:fldCharType="separate"/>
        </w:r>
        <w:r w:rsidR="00D9192F">
          <w:rPr>
            <w:noProof/>
            <w:webHidden/>
          </w:rPr>
          <w:t>15</w:t>
        </w:r>
        <w:r>
          <w:rPr>
            <w:noProof/>
            <w:webHidden/>
          </w:rPr>
          <w:fldChar w:fldCharType="end"/>
        </w:r>
      </w:hyperlink>
    </w:p>
    <w:p w:rsidR="00156F73" w:rsidRDefault="00156F73">
      <w:pPr>
        <w:pStyle w:val="Spistreci2"/>
        <w:rPr>
          <w:rFonts w:asciiTheme="minorHAnsi" w:eastAsiaTheme="minorEastAsia" w:hAnsiTheme="minorHAnsi" w:cstheme="minorBidi"/>
          <w:noProof/>
          <w:lang w:eastAsia="pl-PL"/>
        </w:rPr>
      </w:pPr>
      <w:hyperlink w:anchor="_Toc33520745" w:history="1">
        <w:r w:rsidRPr="0060318B">
          <w:rPr>
            <w:rStyle w:val="Hipercze"/>
            <w:rFonts w:cs="Calibri"/>
            <w:noProof/>
            <w:lang w:eastAsia="pl-PL"/>
          </w:rPr>
          <w:t>21.</w:t>
        </w:r>
        <w:r>
          <w:rPr>
            <w:rFonts w:asciiTheme="minorHAnsi" w:eastAsiaTheme="minorEastAsia" w:hAnsiTheme="minorHAnsi" w:cstheme="minorBidi"/>
            <w:noProof/>
            <w:lang w:eastAsia="pl-PL"/>
          </w:rPr>
          <w:tab/>
        </w:r>
        <w:r w:rsidRPr="0060318B">
          <w:rPr>
            <w:rStyle w:val="Hipercze"/>
            <w:rFonts w:cs="Calibri"/>
            <w:noProof/>
            <w:lang w:eastAsia="pl-PL"/>
          </w:rPr>
          <w:t>Czy w przypadku angażowania personelu do projektu rozliczanego kwotami ryczałtowymi zastosowanie mają postanowienia podrozdziału 6.15 Wytycznych</w:t>
        </w:r>
        <w:r w:rsidRPr="0060318B">
          <w:rPr>
            <w:rStyle w:val="Hipercze"/>
            <w:rFonts w:cs="Calibri"/>
            <w:noProof/>
          </w:rPr>
          <w:t xml:space="preserve"> </w:t>
        </w:r>
        <w:r w:rsidRPr="0060318B">
          <w:rPr>
            <w:rStyle w:val="Hipercze"/>
            <w:rFonts w:cs="Calibri"/>
            <w:noProof/>
            <w:lang w:eastAsia="pl-PL"/>
          </w:rPr>
          <w:t>kwalifikowalności?</w:t>
        </w:r>
        <w:r>
          <w:rPr>
            <w:noProof/>
            <w:webHidden/>
          </w:rPr>
          <w:tab/>
        </w:r>
        <w:r>
          <w:rPr>
            <w:noProof/>
            <w:webHidden/>
          </w:rPr>
          <w:fldChar w:fldCharType="begin"/>
        </w:r>
        <w:r>
          <w:rPr>
            <w:noProof/>
            <w:webHidden/>
          </w:rPr>
          <w:instrText xml:space="preserve"> PAGEREF _Toc33520745 \h </w:instrText>
        </w:r>
        <w:r>
          <w:rPr>
            <w:noProof/>
            <w:webHidden/>
          </w:rPr>
        </w:r>
        <w:r>
          <w:rPr>
            <w:noProof/>
            <w:webHidden/>
          </w:rPr>
          <w:fldChar w:fldCharType="separate"/>
        </w:r>
        <w:r w:rsidR="00D9192F">
          <w:rPr>
            <w:noProof/>
            <w:webHidden/>
          </w:rPr>
          <w:t>16</w:t>
        </w:r>
        <w:r>
          <w:rPr>
            <w:noProof/>
            <w:webHidden/>
          </w:rPr>
          <w:fldChar w:fldCharType="end"/>
        </w:r>
      </w:hyperlink>
    </w:p>
    <w:p w:rsidR="00156F73" w:rsidRDefault="00156F73">
      <w:pPr>
        <w:pStyle w:val="Spistreci2"/>
        <w:rPr>
          <w:rFonts w:asciiTheme="minorHAnsi" w:eastAsiaTheme="minorEastAsia" w:hAnsiTheme="minorHAnsi" w:cstheme="minorBidi"/>
          <w:noProof/>
          <w:lang w:eastAsia="pl-PL"/>
        </w:rPr>
      </w:pPr>
      <w:hyperlink w:anchor="_Toc33520746" w:history="1">
        <w:r w:rsidRPr="0060318B">
          <w:rPr>
            <w:rStyle w:val="Hipercze"/>
            <w:rFonts w:cs="Calibri"/>
            <w:noProof/>
            <w:lang w:eastAsia="pl-PL"/>
          </w:rPr>
          <w:t>22.</w:t>
        </w:r>
        <w:r>
          <w:rPr>
            <w:rFonts w:asciiTheme="minorHAnsi" w:eastAsiaTheme="minorEastAsia" w:hAnsiTheme="minorHAnsi" w:cstheme="minorBidi"/>
            <w:noProof/>
            <w:lang w:eastAsia="pl-PL"/>
          </w:rPr>
          <w:tab/>
        </w:r>
        <w:r w:rsidRPr="0060318B">
          <w:rPr>
            <w:rStyle w:val="Hipercze"/>
            <w:rFonts w:cs="Calibri"/>
            <w:noProof/>
            <w:lang w:eastAsia="pl-PL"/>
          </w:rPr>
          <w:t>Czy w przypadku rozliczania projektu kwotami ryczałtowymi wypełnia się Bazę personelu?</w:t>
        </w:r>
        <w:r>
          <w:rPr>
            <w:noProof/>
            <w:webHidden/>
          </w:rPr>
          <w:tab/>
        </w:r>
        <w:r>
          <w:rPr>
            <w:noProof/>
            <w:webHidden/>
          </w:rPr>
          <w:fldChar w:fldCharType="begin"/>
        </w:r>
        <w:r>
          <w:rPr>
            <w:noProof/>
            <w:webHidden/>
          </w:rPr>
          <w:instrText xml:space="preserve"> PAGEREF _Toc33520746 \h </w:instrText>
        </w:r>
        <w:r>
          <w:rPr>
            <w:noProof/>
            <w:webHidden/>
          </w:rPr>
        </w:r>
        <w:r>
          <w:rPr>
            <w:noProof/>
            <w:webHidden/>
          </w:rPr>
          <w:fldChar w:fldCharType="separate"/>
        </w:r>
        <w:r w:rsidR="00D9192F">
          <w:rPr>
            <w:noProof/>
            <w:webHidden/>
          </w:rPr>
          <w:t>16</w:t>
        </w:r>
        <w:r>
          <w:rPr>
            <w:noProof/>
            <w:webHidden/>
          </w:rPr>
          <w:fldChar w:fldCharType="end"/>
        </w:r>
      </w:hyperlink>
    </w:p>
    <w:p w:rsidR="00156F73" w:rsidRDefault="00156F73">
      <w:pPr>
        <w:pStyle w:val="Spistreci2"/>
        <w:rPr>
          <w:rFonts w:asciiTheme="minorHAnsi" w:eastAsiaTheme="minorEastAsia" w:hAnsiTheme="minorHAnsi" w:cstheme="minorBidi"/>
          <w:noProof/>
          <w:lang w:eastAsia="pl-PL"/>
        </w:rPr>
      </w:pPr>
      <w:hyperlink w:anchor="_Toc33520747" w:history="1">
        <w:r w:rsidRPr="0060318B">
          <w:rPr>
            <w:rStyle w:val="Hipercze"/>
            <w:rFonts w:cs="Calibri"/>
            <w:noProof/>
            <w:lang w:eastAsia="pl-PL"/>
          </w:rPr>
          <w:t>23.</w:t>
        </w:r>
        <w:r>
          <w:rPr>
            <w:rFonts w:asciiTheme="minorHAnsi" w:eastAsiaTheme="minorEastAsia" w:hAnsiTheme="minorHAnsi" w:cstheme="minorBidi"/>
            <w:noProof/>
            <w:lang w:eastAsia="pl-PL"/>
          </w:rPr>
          <w:tab/>
        </w:r>
        <w:r w:rsidRPr="0060318B">
          <w:rPr>
            <w:rStyle w:val="Hipercze"/>
            <w:rFonts w:cs="Calibri"/>
            <w:noProof/>
            <w:lang w:eastAsia="pl-PL"/>
          </w:rPr>
          <w:t>Czy w trakcie realizacji projektu możliwe jest dokonanie zmian w zakresie kwot ryczałtowych?</w:t>
        </w:r>
        <w:r>
          <w:rPr>
            <w:noProof/>
            <w:webHidden/>
          </w:rPr>
          <w:tab/>
        </w:r>
        <w:r>
          <w:rPr>
            <w:noProof/>
            <w:webHidden/>
          </w:rPr>
          <w:fldChar w:fldCharType="begin"/>
        </w:r>
        <w:r>
          <w:rPr>
            <w:noProof/>
            <w:webHidden/>
          </w:rPr>
          <w:instrText xml:space="preserve"> PAGEREF _Toc33520747 \h </w:instrText>
        </w:r>
        <w:r>
          <w:rPr>
            <w:noProof/>
            <w:webHidden/>
          </w:rPr>
        </w:r>
        <w:r>
          <w:rPr>
            <w:noProof/>
            <w:webHidden/>
          </w:rPr>
          <w:fldChar w:fldCharType="separate"/>
        </w:r>
        <w:r w:rsidR="00D9192F">
          <w:rPr>
            <w:noProof/>
            <w:webHidden/>
          </w:rPr>
          <w:t>16</w:t>
        </w:r>
        <w:r>
          <w:rPr>
            <w:noProof/>
            <w:webHidden/>
          </w:rPr>
          <w:fldChar w:fldCharType="end"/>
        </w:r>
      </w:hyperlink>
    </w:p>
    <w:p w:rsidR="00156F73" w:rsidRDefault="00156F73">
      <w:pPr>
        <w:pStyle w:val="Spistreci2"/>
        <w:rPr>
          <w:rFonts w:asciiTheme="minorHAnsi" w:eastAsiaTheme="minorEastAsia" w:hAnsiTheme="minorHAnsi" w:cstheme="minorBidi"/>
          <w:noProof/>
          <w:lang w:eastAsia="pl-PL"/>
        </w:rPr>
      </w:pPr>
      <w:hyperlink w:anchor="_Toc33520748" w:history="1">
        <w:r w:rsidRPr="0060318B">
          <w:rPr>
            <w:rStyle w:val="Hipercze"/>
            <w:rFonts w:cs="Calibri"/>
            <w:noProof/>
          </w:rPr>
          <w:t>24.</w:t>
        </w:r>
        <w:r>
          <w:rPr>
            <w:rFonts w:asciiTheme="minorHAnsi" w:eastAsiaTheme="minorEastAsia" w:hAnsiTheme="minorHAnsi" w:cstheme="minorBidi"/>
            <w:noProof/>
            <w:lang w:eastAsia="pl-PL"/>
          </w:rPr>
          <w:tab/>
        </w:r>
        <w:r w:rsidRPr="0060318B">
          <w:rPr>
            <w:rStyle w:val="Hipercze"/>
            <w:rFonts w:cs="Calibri"/>
            <w:noProof/>
          </w:rPr>
          <w:t>W jakim dokumencie określone są warunki rozliczania kwot ryczałtowych przez beneficjenta oraz na jakiej podstawie odbywa się ich rozliczenie?</w:t>
        </w:r>
        <w:r>
          <w:rPr>
            <w:noProof/>
            <w:webHidden/>
          </w:rPr>
          <w:tab/>
        </w:r>
        <w:r>
          <w:rPr>
            <w:noProof/>
            <w:webHidden/>
          </w:rPr>
          <w:fldChar w:fldCharType="begin"/>
        </w:r>
        <w:r>
          <w:rPr>
            <w:noProof/>
            <w:webHidden/>
          </w:rPr>
          <w:instrText xml:space="preserve"> PAGEREF _Toc33520748 \h </w:instrText>
        </w:r>
        <w:r>
          <w:rPr>
            <w:noProof/>
            <w:webHidden/>
          </w:rPr>
        </w:r>
        <w:r>
          <w:rPr>
            <w:noProof/>
            <w:webHidden/>
          </w:rPr>
          <w:fldChar w:fldCharType="separate"/>
        </w:r>
        <w:r w:rsidR="00D9192F">
          <w:rPr>
            <w:noProof/>
            <w:webHidden/>
          </w:rPr>
          <w:t>18</w:t>
        </w:r>
        <w:r>
          <w:rPr>
            <w:noProof/>
            <w:webHidden/>
          </w:rPr>
          <w:fldChar w:fldCharType="end"/>
        </w:r>
      </w:hyperlink>
    </w:p>
    <w:p w:rsidR="00156F73" w:rsidRDefault="00156F73">
      <w:pPr>
        <w:pStyle w:val="Spistreci2"/>
        <w:rPr>
          <w:rFonts w:asciiTheme="minorHAnsi" w:eastAsiaTheme="minorEastAsia" w:hAnsiTheme="minorHAnsi" w:cstheme="minorBidi"/>
          <w:noProof/>
          <w:lang w:eastAsia="pl-PL"/>
        </w:rPr>
      </w:pPr>
      <w:hyperlink w:anchor="_Toc33520749" w:history="1">
        <w:r w:rsidRPr="0060318B">
          <w:rPr>
            <w:rStyle w:val="Hipercze"/>
            <w:rFonts w:cs="Calibri"/>
            <w:noProof/>
            <w:lang w:eastAsia="pl-PL"/>
          </w:rPr>
          <w:t>25.</w:t>
        </w:r>
        <w:r>
          <w:rPr>
            <w:rFonts w:asciiTheme="minorHAnsi" w:eastAsiaTheme="minorEastAsia" w:hAnsiTheme="minorHAnsi" w:cstheme="minorBidi"/>
            <w:noProof/>
            <w:lang w:eastAsia="pl-PL"/>
          </w:rPr>
          <w:tab/>
        </w:r>
        <w:r w:rsidRPr="0060318B">
          <w:rPr>
            <w:rStyle w:val="Hipercze"/>
            <w:rFonts w:cs="Calibri"/>
            <w:noProof/>
            <w:lang w:eastAsia="pl-PL"/>
          </w:rPr>
          <w:t>W jaki sposób rozliczane są kwoty ryczałtowe?</w:t>
        </w:r>
        <w:r>
          <w:rPr>
            <w:noProof/>
            <w:webHidden/>
          </w:rPr>
          <w:tab/>
        </w:r>
        <w:r>
          <w:rPr>
            <w:noProof/>
            <w:webHidden/>
          </w:rPr>
          <w:fldChar w:fldCharType="begin"/>
        </w:r>
        <w:r>
          <w:rPr>
            <w:noProof/>
            <w:webHidden/>
          </w:rPr>
          <w:instrText xml:space="preserve"> PAGEREF _Toc33520749 \h </w:instrText>
        </w:r>
        <w:r>
          <w:rPr>
            <w:noProof/>
            <w:webHidden/>
          </w:rPr>
        </w:r>
        <w:r>
          <w:rPr>
            <w:noProof/>
            <w:webHidden/>
          </w:rPr>
          <w:fldChar w:fldCharType="separate"/>
        </w:r>
        <w:r w:rsidR="00D9192F">
          <w:rPr>
            <w:noProof/>
            <w:webHidden/>
          </w:rPr>
          <w:t>18</w:t>
        </w:r>
        <w:r>
          <w:rPr>
            <w:noProof/>
            <w:webHidden/>
          </w:rPr>
          <w:fldChar w:fldCharType="end"/>
        </w:r>
      </w:hyperlink>
    </w:p>
    <w:p w:rsidR="00156F73" w:rsidRDefault="00156F73">
      <w:pPr>
        <w:pStyle w:val="Spistreci2"/>
        <w:rPr>
          <w:rFonts w:asciiTheme="minorHAnsi" w:eastAsiaTheme="minorEastAsia" w:hAnsiTheme="minorHAnsi" w:cstheme="minorBidi"/>
          <w:noProof/>
          <w:lang w:eastAsia="pl-PL"/>
        </w:rPr>
      </w:pPr>
      <w:hyperlink w:anchor="_Toc33520750" w:history="1">
        <w:r w:rsidRPr="0060318B">
          <w:rPr>
            <w:rStyle w:val="Hipercze"/>
            <w:rFonts w:cs="Calibri"/>
            <w:noProof/>
          </w:rPr>
          <w:t>26.</w:t>
        </w:r>
        <w:r>
          <w:rPr>
            <w:rFonts w:asciiTheme="minorHAnsi" w:eastAsiaTheme="minorEastAsia" w:hAnsiTheme="minorHAnsi" w:cstheme="minorBidi"/>
            <w:noProof/>
            <w:lang w:eastAsia="pl-PL"/>
          </w:rPr>
          <w:tab/>
        </w:r>
        <w:r w:rsidRPr="0060318B">
          <w:rPr>
            <w:rStyle w:val="Hipercze"/>
            <w:rFonts w:cs="Calibri"/>
            <w:noProof/>
          </w:rPr>
          <w:t>Jakie są zasady weryfikacji projektów, w których zastosowano kwoty ryczałtowe?</w:t>
        </w:r>
        <w:r>
          <w:rPr>
            <w:noProof/>
            <w:webHidden/>
          </w:rPr>
          <w:tab/>
        </w:r>
        <w:r>
          <w:rPr>
            <w:noProof/>
            <w:webHidden/>
          </w:rPr>
          <w:fldChar w:fldCharType="begin"/>
        </w:r>
        <w:r>
          <w:rPr>
            <w:noProof/>
            <w:webHidden/>
          </w:rPr>
          <w:instrText xml:space="preserve"> PAGEREF _Toc33520750 \h </w:instrText>
        </w:r>
        <w:r>
          <w:rPr>
            <w:noProof/>
            <w:webHidden/>
          </w:rPr>
        </w:r>
        <w:r>
          <w:rPr>
            <w:noProof/>
            <w:webHidden/>
          </w:rPr>
          <w:fldChar w:fldCharType="separate"/>
        </w:r>
        <w:r w:rsidR="00D9192F">
          <w:rPr>
            <w:noProof/>
            <w:webHidden/>
          </w:rPr>
          <w:t>19</w:t>
        </w:r>
        <w:r>
          <w:rPr>
            <w:noProof/>
            <w:webHidden/>
          </w:rPr>
          <w:fldChar w:fldCharType="end"/>
        </w:r>
      </w:hyperlink>
    </w:p>
    <w:p w:rsidR="00156F73" w:rsidRDefault="00156F73">
      <w:pPr>
        <w:pStyle w:val="Spistreci2"/>
        <w:rPr>
          <w:rFonts w:asciiTheme="minorHAnsi" w:eastAsiaTheme="minorEastAsia" w:hAnsiTheme="minorHAnsi" w:cstheme="minorBidi"/>
          <w:noProof/>
          <w:lang w:eastAsia="pl-PL"/>
        </w:rPr>
      </w:pPr>
      <w:hyperlink w:anchor="_Toc33520751" w:history="1">
        <w:r w:rsidRPr="0060318B">
          <w:rPr>
            <w:rStyle w:val="Hipercze"/>
            <w:rFonts w:cs="Calibri"/>
            <w:noProof/>
          </w:rPr>
          <w:t>28.</w:t>
        </w:r>
        <w:r>
          <w:rPr>
            <w:rFonts w:asciiTheme="minorHAnsi" w:eastAsiaTheme="minorEastAsia" w:hAnsiTheme="minorHAnsi" w:cstheme="minorBidi"/>
            <w:noProof/>
            <w:lang w:eastAsia="pl-PL"/>
          </w:rPr>
          <w:tab/>
        </w:r>
        <w:r w:rsidRPr="0060318B">
          <w:rPr>
            <w:rStyle w:val="Hipercze"/>
            <w:rFonts w:cs="Calibri"/>
            <w:noProof/>
          </w:rPr>
          <w:t>Kiedy kwota ryczałtowa nie będzie uznana w całości za kwalifikowalną?</w:t>
        </w:r>
        <w:r>
          <w:rPr>
            <w:noProof/>
            <w:webHidden/>
          </w:rPr>
          <w:tab/>
        </w:r>
        <w:r>
          <w:rPr>
            <w:noProof/>
            <w:webHidden/>
          </w:rPr>
          <w:fldChar w:fldCharType="begin"/>
        </w:r>
        <w:r>
          <w:rPr>
            <w:noProof/>
            <w:webHidden/>
          </w:rPr>
          <w:instrText xml:space="preserve"> PAGEREF _Toc33520751 \h </w:instrText>
        </w:r>
        <w:r>
          <w:rPr>
            <w:noProof/>
            <w:webHidden/>
          </w:rPr>
        </w:r>
        <w:r>
          <w:rPr>
            <w:noProof/>
            <w:webHidden/>
          </w:rPr>
          <w:fldChar w:fldCharType="separate"/>
        </w:r>
        <w:r w:rsidR="00D9192F">
          <w:rPr>
            <w:noProof/>
            <w:webHidden/>
          </w:rPr>
          <w:t>20</w:t>
        </w:r>
        <w:r>
          <w:rPr>
            <w:noProof/>
            <w:webHidden/>
          </w:rPr>
          <w:fldChar w:fldCharType="end"/>
        </w:r>
      </w:hyperlink>
    </w:p>
    <w:p w:rsidR="00156F73" w:rsidRDefault="00156F73">
      <w:pPr>
        <w:pStyle w:val="Spistreci2"/>
        <w:rPr>
          <w:rFonts w:asciiTheme="minorHAnsi" w:eastAsiaTheme="minorEastAsia" w:hAnsiTheme="minorHAnsi" w:cstheme="minorBidi"/>
          <w:noProof/>
          <w:lang w:eastAsia="pl-PL"/>
        </w:rPr>
      </w:pPr>
      <w:hyperlink w:anchor="_Toc33520752" w:history="1">
        <w:r w:rsidRPr="0060318B">
          <w:rPr>
            <w:rStyle w:val="Hipercze"/>
            <w:rFonts w:cs="Calibri"/>
            <w:noProof/>
          </w:rPr>
          <w:t>29.</w:t>
        </w:r>
        <w:r>
          <w:rPr>
            <w:rFonts w:asciiTheme="minorHAnsi" w:eastAsiaTheme="minorEastAsia" w:hAnsiTheme="minorHAnsi" w:cstheme="minorBidi"/>
            <w:noProof/>
            <w:lang w:eastAsia="pl-PL"/>
          </w:rPr>
          <w:tab/>
        </w:r>
        <w:r w:rsidRPr="0060318B">
          <w:rPr>
            <w:rStyle w:val="Hipercze"/>
            <w:rFonts w:cs="Calibri"/>
            <w:noProof/>
          </w:rPr>
          <w:t>Jakie są konsekwencje nieosiągnięcia wskaźników określonych dla kwoty ryczałtowej?</w:t>
        </w:r>
        <w:r>
          <w:rPr>
            <w:noProof/>
            <w:webHidden/>
          </w:rPr>
          <w:tab/>
        </w:r>
        <w:r>
          <w:rPr>
            <w:noProof/>
            <w:webHidden/>
          </w:rPr>
          <w:fldChar w:fldCharType="begin"/>
        </w:r>
        <w:r>
          <w:rPr>
            <w:noProof/>
            <w:webHidden/>
          </w:rPr>
          <w:instrText xml:space="preserve"> PAGEREF _Toc33520752 \h </w:instrText>
        </w:r>
        <w:r>
          <w:rPr>
            <w:noProof/>
            <w:webHidden/>
          </w:rPr>
        </w:r>
        <w:r>
          <w:rPr>
            <w:noProof/>
            <w:webHidden/>
          </w:rPr>
          <w:fldChar w:fldCharType="separate"/>
        </w:r>
        <w:r w:rsidR="00D9192F">
          <w:rPr>
            <w:noProof/>
            <w:webHidden/>
          </w:rPr>
          <w:t>21</w:t>
        </w:r>
        <w:r>
          <w:rPr>
            <w:noProof/>
            <w:webHidden/>
          </w:rPr>
          <w:fldChar w:fldCharType="end"/>
        </w:r>
      </w:hyperlink>
    </w:p>
    <w:p w:rsidR="00156F73" w:rsidRDefault="00156F73">
      <w:pPr>
        <w:pStyle w:val="Spistreci2"/>
        <w:rPr>
          <w:rFonts w:asciiTheme="minorHAnsi" w:eastAsiaTheme="minorEastAsia" w:hAnsiTheme="minorHAnsi" w:cstheme="minorBidi"/>
          <w:noProof/>
          <w:lang w:eastAsia="pl-PL"/>
        </w:rPr>
      </w:pPr>
      <w:hyperlink w:anchor="_Toc33520753" w:history="1">
        <w:r w:rsidRPr="0060318B">
          <w:rPr>
            <w:rStyle w:val="Hipercze"/>
            <w:rFonts w:cs="Calibri"/>
            <w:noProof/>
          </w:rPr>
          <w:t>30.</w:t>
        </w:r>
        <w:r>
          <w:rPr>
            <w:rFonts w:asciiTheme="minorHAnsi" w:eastAsiaTheme="minorEastAsia" w:hAnsiTheme="minorHAnsi" w:cstheme="minorBidi"/>
            <w:noProof/>
            <w:lang w:eastAsia="pl-PL"/>
          </w:rPr>
          <w:tab/>
        </w:r>
        <w:r w:rsidRPr="0060318B">
          <w:rPr>
            <w:rStyle w:val="Hipercze"/>
            <w:rFonts w:cs="Calibri"/>
            <w:noProof/>
          </w:rPr>
          <w:t>Jakie dokumenty do weryfikacji wniosku o płatność służą rozliczeniu kwot ryczałtowych?</w:t>
        </w:r>
        <w:r>
          <w:rPr>
            <w:noProof/>
            <w:webHidden/>
          </w:rPr>
          <w:tab/>
        </w:r>
        <w:r>
          <w:rPr>
            <w:noProof/>
            <w:webHidden/>
          </w:rPr>
          <w:fldChar w:fldCharType="begin"/>
        </w:r>
        <w:r>
          <w:rPr>
            <w:noProof/>
            <w:webHidden/>
          </w:rPr>
          <w:instrText xml:space="preserve"> PAGEREF _Toc33520753 \h </w:instrText>
        </w:r>
        <w:r>
          <w:rPr>
            <w:noProof/>
            <w:webHidden/>
          </w:rPr>
        </w:r>
        <w:r>
          <w:rPr>
            <w:noProof/>
            <w:webHidden/>
          </w:rPr>
          <w:fldChar w:fldCharType="separate"/>
        </w:r>
        <w:r w:rsidR="00D9192F">
          <w:rPr>
            <w:noProof/>
            <w:webHidden/>
          </w:rPr>
          <w:t>21</w:t>
        </w:r>
        <w:r>
          <w:rPr>
            <w:noProof/>
            <w:webHidden/>
          </w:rPr>
          <w:fldChar w:fldCharType="end"/>
        </w:r>
      </w:hyperlink>
    </w:p>
    <w:p w:rsidR="00156F73" w:rsidRDefault="00156F73">
      <w:pPr>
        <w:pStyle w:val="Spistreci2"/>
        <w:rPr>
          <w:rFonts w:asciiTheme="minorHAnsi" w:eastAsiaTheme="minorEastAsia" w:hAnsiTheme="minorHAnsi" w:cstheme="minorBidi"/>
          <w:noProof/>
          <w:lang w:eastAsia="pl-PL"/>
        </w:rPr>
      </w:pPr>
      <w:hyperlink w:anchor="_Toc33520754" w:history="1">
        <w:r w:rsidRPr="0060318B">
          <w:rPr>
            <w:rStyle w:val="Hipercze"/>
            <w:rFonts w:cs="Calibri"/>
            <w:noProof/>
          </w:rPr>
          <w:t>31.</w:t>
        </w:r>
        <w:r>
          <w:rPr>
            <w:rFonts w:asciiTheme="minorHAnsi" w:eastAsiaTheme="minorEastAsia" w:hAnsiTheme="minorHAnsi" w:cstheme="minorBidi"/>
            <w:noProof/>
            <w:lang w:eastAsia="pl-PL"/>
          </w:rPr>
          <w:tab/>
        </w:r>
        <w:r w:rsidRPr="0060318B">
          <w:rPr>
            <w:rStyle w:val="Hipercze"/>
            <w:rFonts w:cs="Calibri"/>
            <w:noProof/>
          </w:rPr>
          <w:t>Jak weryfikowane są wydatki rozliczane kwotami ryczałtowymi?</w:t>
        </w:r>
        <w:r>
          <w:rPr>
            <w:noProof/>
            <w:webHidden/>
          </w:rPr>
          <w:tab/>
        </w:r>
        <w:r>
          <w:rPr>
            <w:noProof/>
            <w:webHidden/>
          </w:rPr>
          <w:fldChar w:fldCharType="begin"/>
        </w:r>
        <w:r>
          <w:rPr>
            <w:noProof/>
            <w:webHidden/>
          </w:rPr>
          <w:instrText xml:space="preserve"> PAGEREF _Toc33520754 \h </w:instrText>
        </w:r>
        <w:r>
          <w:rPr>
            <w:noProof/>
            <w:webHidden/>
          </w:rPr>
        </w:r>
        <w:r>
          <w:rPr>
            <w:noProof/>
            <w:webHidden/>
          </w:rPr>
          <w:fldChar w:fldCharType="separate"/>
        </w:r>
        <w:r w:rsidR="00D9192F">
          <w:rPr>
            <w:noProof/>
            <w:webHidden/>
          </w:rPr>
          <w:t>21</w:t>
        </w:r>
        <w:r>
          <w:rPr>
            <w:noProof/>
            <w:webHidden/>
          </w:rPr>
          <w:fldChar w:fldCharType="end"/>
        </w:r>
      </w:hyperlink>
    </w:p>
    <w:p w:rsidR="00156F73" w:rsidRDefault="00156F73">
      <w:pPr>
        <w:pStyle w:val="Spistreci2"/>
        <w:rPr>
          <w:rFonts w:asciiTheme="minorHAnsi" w:eastAsiaTheme="minorEastAsia" w:hAnsiTheme="minorHAnsi" w:cstheme="minorBidi"/>
          <w:noProof/>
          <w:lang w:eastAsia="pl-PL"/>
        </w:rPr>
      </w:pPr>
      <w:hyperlink w:anchor="_Toc33520755" w:history="1">
        <w:r w:rsidRPr="0060318B">
          <w:rPr>
            <w:rStyle w:val="Hipercze"/>
            <w:rFonts w:cs="Calibri"/>
            <w:noProof/>
            <w:lang w:eastAsia="pl-PL"/>
          </w:rPr>
          <w:t>32.</w:t>
        </w:r>
        <w:r>
          <w:rPr>
            <w:rFonts w:asciiTheme="minorHAnsi" w:eastAsiaTheme="minorEastAsia" w:hAnsiTheme="minorHAnsi" w:cstheme="minorBidi"/>
            <w:noProof/>
            <w:lang w:eastAsia="pl-PL"/>
          </w:rPr>
          <w:tab/>
        </w:r>
        <w:r w:rsidRPr="0060318B">
          <w:rPr>
            <w:rStyle w:val="Hipercze"/>
            <w:rFonts w:cs="Calibri"/>
            <w:noProof/>
            <w:lang w:eastAsia="pl-PL"/>
          </w:rPr>
          <w:t>Czy w projekcie rozliczanym kwotami ryczałtowymi występują oszczędności?</w:t>
        </w:r>
        <w:r>
          <w:rPr>
            <w:noProof/>
            <w:webHidden/>
          </w:rPr>
          <w:tab/>
        </w:r>
        <w:r>
          <w:rPr>
            <w:noProof/>
            <w:webHidden/>
          </w:rPr>
          <w:fldChar w:fldCharType="begin"/>
        </w:r>
        <w:r>
          <w:rPr>
            <w:noProof/>
            <w:webHidden/>
          </w:rPr>
          <w:instrText xml:space="preserve"> PAGEREF _Toc33520755 \h </w:instrText>
        </w:r>
        <w:r>
          <w:rPr>
            <w:noProof/>
            <w:webHidden/>
          </w:rPr>
        </w:r>
        <w:r>
          <w:rPr>
            <w:noProof/>
            <w:webHidden/>
          </w:rPr>
          <w:fldChar w:fldCharType="separate"/>
        </w:r>
        <w:r w:rsidR="00D9192F">
          <w:rPr>
            <w:noProof/>
            <w:webHidden/>
          </w:rPr>
          <w:t>22</w:t>
        </w:r>
        <w:r>
          <w:rPr>
            <w:noProof/>
            <w:webHidden/>
          </w:rPr>
          <w:fldChar w:fldCharType="end"/>
        </w:r>
      </w:hyperlink>
    </w:p>
    <w:p w:rsidR="00156F73" w:rsidRDefault="00156F73">
      <w:pPr>
        <w:pStyle w:val="Spistreci2"/>
        <w:rPr>
          <w:rFonts w:asciiTheme="minorHAnsi" w:eastAsiaTheme="minorEastAsia" w:hAnsiTheme="minorHAnsi" w:cstheme="minorBidi"/>
          <w:noProof/>
          <w:lang w:eastAsia="pl-PL"/>
        </w:rPr>
      </w:pPr>
      <w:hyperlink w:anchor="_Toc33520756" w:history="1">
        <w:r w:rsidRPr="0060318B">
          <w:rPr>
            <w:rStyle w:val="Hipercze"/>
            <w:rFonts w:cs="Calibri"/>
            <w:noProof/>
            <w:lang w:eastAsia="pl-PL"/>
          </w:rPr>
          <w:t>33.</w:t>
        </w:r>
        <w:r>
          <w:rPr>
            <w:rFonts w:asciiTheme="minorHAnsi" w:eastAsiaTheme="minorEastAsia" w:hAnsiTheme="minorHAnsi" w:cstheme="minorBidi"/>
            <w:noProof/>
            <w:lang w:eastAsia="pl-PL"/>
          </w:rPr>
          <w:tab/>
        </w:r>
        <w:r w:rsidRPr="0060318B">
          <w:rPr>
            <w:rStyle w:val="Hipercze"/>
            <w:rFonts w:cs="Calibri"/>
            <w:noProof/>
            <w:lang w:eastAsia="pl-PL"/>
          </w:rPr>
          <w:t>Czy reguła proporcjonalności ma zastosowanie w projektach, które są rozliczane kwotami ryczałtowymi?</w:t>
        </w:r>
        <w:r>
          <w:rPr>
            <w:noProof/>
            <w:webHidden/>
          </w:rPr>
          <w:tab/>
        </w:r>
        <w:r>
          <w:rPr>
            <w:noProof/>
            <w:webHidden/>
          </w:rPr>
          <w:fldChar w:fldCharType="begin"/>
        </w:r>
        <w:r>
          <w:rPr>
            <w:noProof/>
            <w:webHidden/>
          </w:rPr>
          <w:instrText xml:space="preserve"> PAGEREF _Toc33520756 \h </w:instrText>
        </w:r>
        <w:r>
          <w:rPr>
            <w:noProof/>
            <w:webHidden/>
          </w:rPr>
        </w:r>
        <w:r>
          <w:rPr>
            <w:noProof/>
            <w:webHidden/>
          </w:rPr>
          <w:fldChar w:fldCharType="separate"/>
        </w:r>
        <w:r w:rsidR="00D9192F">
          <w:rPr>
            <w:noProof/>
            <w:webHidden/>
          </w:rPr>
          <w:t>22</w:t>
        </w:r>
        <w:r>
          <w:rPr>
            <w:noProof/>
            <w:webHidden/>
          </w:rPr>
          <w:fldChar w:fldCharType="end"/>
        </w:r>
      </w:hyperlink>
    </w:p>
    <w:p w:rsidR="00156F73" w:rsidRDefault="00156F73">
      <w:pPr>
        <w:pStyle w:val="Spistreci1"/>
        <w:tabs>
          <w:tab w:val="right" w:leader="dot" w:pos="9488"/>
        </w:tabs>
        <w:rPr>
          <w:rFonts w:asciiTheme="minorHAnsi" w:eastAsiaTheme="minorEastAsia" w:hAnsiTheme="minorHAnsi" w:cstheme="minorBidi"/>
          <w:noProof/>
          <w:lang w:eastAsia="pl-PL"/>
        </w:rPr>
      </w:pPr>
      <w:hyperlink w:anchor="_Toc33520757" w:history="1">
        <w:r w:rsidRPr="0060318B">
          <w:rPr>
            <w:rStyle w:val="Hipercze"/>
            <w:rFonts w:cs="Calibri"/>
            <w:noProof/>
            <w:lang w:eastAsia="pl-PL"/>
          </w:rPr>
          <w:t>Rozdział V. Kontrola projektu rozliczanego kwotami ryczałtowymi</w:t>
        </w:r>
        <w:r>
          <w:rPr>
            <w:noProof/>
            <w:webHidden/>
          </w:rPr>
          <w:tab/>
        </w:r>
        <w:r>
          <w:rPr>
            <w:noProof/>
            <w:webHidden/>
          </w:rPr>
          <w:fldChar w:fldCharType="begin"/>
        </w:r>
        <w:r>
          <w:rPr>
            <w:noProof/>
            <w:webHidden/>
          </w:rPr>
          <w:instrText xml:space="preserve"> PAGEREF _Toc33520757 \h </w:instrText>
        </w:r>
        <w:r>
          <w:rPr>
            <w:noProof/>
            <w:webHidden/>
          </w:rPr>
        </w:r>
        <w:r>
          <w:rPr>
            <w:noProof/>
            <w:webHidden/>
          </w:rPr>
          <w:fldChar w:fldCharType="separate"/>
        </w:r>
        <w:r w:rsidR="00D9192F">
          <w:rPr>
            <w:noProof/>
            <w:webHidden/>
          </w:rPr>
          <w:t>23</w:t>
        </w:r>
        <w:r>
          <w:rPr>
            <w:noProof/>
            <w:webHidden/>
          </w:rPr>
          <w:fldChar w:fldCharType="end"/>
        </w:r>
      </w:hyperlink>
    </w:p>
    <w:p w:rsidR="00156F73" w:rsidRDefault="00156F73">
      <w:pPr>
        <w:pStyle w:val="Spistreci2"/>
        <w:rPr>
          <w:rFonts w:asciiTheme="minorHAnsi" w:eastAsiaTheme="minorEastAsia" w:hAnsiTheme="minorHAnsi" w:cstheme="minorBidi"/>
          <w:noProof/>
          <w:lang w:eastAsia="pl-PL"/>
        </w:rPr>
      </w:pPr>
      <w:hyperlink w:anchor="_Toc33520758" w:history="1">
        <w:r w:rsidRPr="0060318B">
          <w:rPr>
            <w:rStyle w:val="Hipercze"/>
            <w:rFonts w:cs="Calibri"/>
            <w:noProof/>
            <w:lang w:eastAsia="pl-PL"/>
          </w:rPr>
          <w:t>34.</w:t>
        </w:r>
        <w:r>
          <w:rPr>
            <w:rFonts w:asciiTheme="minorHAnsi" w:eastAsiaTheme="minorEastAsia" w:hAnsiTheme="minorHAnsi" w:cstheme="minorBidi"/>
            <w:noProof/>
            <w:lang w:eastAsia="pl-PL"/>
          </w:rPr>
          <w:tab/>
        </w:r>
        <w:r w:rsidRPr="0060318B">
          <w:rPr>
            <w:rStyle w:val="Hipercze"/>
            <w:rFonts w:cs="Calibri"/>
            <w:noProof/>
            <w:lang w:eastAsia="pl-PL"/>
          </w:rPr>
          <w:t>Czy projekty rozliczane kwotami ryczałtowymi podlegają kontroli na miejscu realizacji projektu?</w:t>
        </w:r>
        <w:r>
          <w:rPr>
            <w:noProof/>
            <w:webHidden/>
          </w:rPr>
          <w:tab/>
        </w:r>
        <w:r>
          <w:rPr>
            <w:noProof/>
            <w:webHidden/>
          </w:rPr>
          <w:fldChar w:fldCharType="begin"/>
        </w:r>
        <w:r>
          <w:rPr>
            <w:noProof/>
            <w:webHidden/>
          </w:rPr>
          <w:instrText xml:space="preserve"> PAGEREF _Toc33520758 \h </w:instrText>
        </w:r>
        <w:r>
          <w:rPr>
            <w:noProof/>
            <w:webHidden/>
          </w:rPr>
        </w:r>
        <w:r>
          <w:rPr>
            <w:noProof/>
            <w:webHidden/>
          </w:rPr>
          <w:fldChar w:fldCharType="separate"/>
        </w:r>
        <w:r w:rsidR="00D9192F">
          <w:rPr>
            <w:noProof/>
            <w:webHidden/>
          </w:rPr>
          <w:t>23</w:t>
        </w:r>
        <w:r>
          <w:rPr>
            <w:noProof/>
            <w:webHidden/>
          </w:rPr>
          <w:fldChar w:fldCharType="end"/>
        </w:r>
      </w:hyperlink>
    </w:p>
    <w:p w:rsidR="00156F73" w:rsidRDefault="00156F73">
      <w:pPr>
        <w:pStyle w:val="Spistreci2"/>
        <w:rPr>
          <w:rFonts w:asciiTheme="minorHAnsi" w:eastAsiaTheme="minorEastAsia" w:hAnsiTheme="minorHAnsi" w:cstheme="minorBidi"/>
          <w:noProof/>
          <w:lang w:eastAsia="pl-PL"/>
        </w:rPr>
      </w:pPr>
      <w:hyperlink w:anchor="_Toc33520759" w:history="1">
        <w:r w:rsidRPr="0060318B">
          <w:rPr>
            <w:rStyle w:val="Hipercze"/>
            <w:rFonts w:cs="Calibri"/>
            <w:noProof/>
            <w:lang w:eastAsia="pl-PL"/>
          </w:rPr>
          <w:t>35.</w:t>
        </w:r>
        <w:r>
          <w:rPr>
            <w:rFonts w:asciiTheme="minorHAnsi" w:eastAsiaTheme="minorEastAsia" w:hAnsiTheme="minorHAnsi" w:cstheme="minorBidi"/>
            <w:noProof/>
            <w:lang w:eastAsia="pl-PL"/>
          </w:rPr>
          <w:tab/>
        </w:r>
        <w:r w:rsidRPr="0060318B">
          <w:rPr>
            <w:rStyle w:val="Hipercze"/>
            <w:rFonts w:cs="Calibri"/>
            <w:noProof/>
            <w:lang w:eastAsia="pl-PL"/>
          </w:rPr>
          <w:t>Co podlega kontroli w projektach rozliczanych kwotami ryczałtowymi?</w:t>
        </w:r>
        <w:r>
          <w:rPr>
            <w:noProof/>
            <w:webHidden/>
          </w:rPr>
          <w:tab/>
        </w:r>
        <w:r>
          <w:rPr>
            <w:noProof/>
            <w:webHidden/>
          </w:rPr>
          <w:fldChar w:fldCharType="begin"/>
        </w:r>
        <w:r>
          <w:rPr>
            <w:noProof/>
            <w:webHidden/>
          </w:rPr>
          <w:instrText xml:space="preserve"> PAGEREF _Toc33520759 \h </w:instrText>
        </w:r>
        <w:r>
          <w:rPr>
            <w:noProof/>
            <w:webHidden/>
          </w:rPr>
        </w:r>
        <w:r>
          <w:rPr>
            <w:noProof/>
            <w:webHidden/>
          </w:rPr>
          <w:fldChar w:fldCharType="separate"/>
        </w:r>
        <w:r w:rsidR="00D9192F">
          <w:rPr>
            <w:noProof/>
            <w:webHidden/>
          </w:rPr>
          <w:t>23</w:t>
        </w:r>
        <w:r>
          <w:rPr>
            <w:noProof/>
            <w:webHidden/>
          </w:rPr>
          <w:fldChar w:fldCharType="end"/>
        </w:r>
      </w:hyperlink>
    </w:p>
    <w:p w:rsidR="00156F73" w:rsidRDefault="00156F73">
      <w:pPr>
        <w:pStyle w:val="Spistreci1"/>
        <w:tabs>
          <w:tab w:val="right" w:leader="dot" w:pos="9488"/>
        </w:tabs>
        <w:rPr>
          <w:rFonts w:asciiTheme="minorHAnsi" w:eastAsiaTheme="minorEastAsia" w:hAnsiTheme="minorHAnsi" w:cstheme="minorBidi"/>
          <w:noProof/>
          <w:lang w:eastAsia="pl-PL"/>
        </w:rPr>
      </w:pPr>
      <w:hyperlink w:anchor="_Toc33520760" w:history="1">
        <w:r w:rsidRPr="0060318B">
          <w:rPr>
            <w:rStyle w:val="Hipercze"/>
            <w:rFonts w:cs="Calibri"/>
            <w:noProof/>
          </w:rPr>
          <w:t>Załącznik nr 1 Modelowa lista wskaźników i dokumentów wymaganych dla wybranych kwot ryczałtowych w projektach RPO WŁ na lata 2014-2020</w:t>
        </w:r>
        <w:r>
          <w:rPr>
            <w:noProof/>
            <w:webHidden/>
          </w:rPr>
          <w:tab/>
        </w:r>
        <w:r>
          <w:rPr>
            <w:noProof/>
            <w:webHidden/>
          </w:rPr>
          <w:fldChar w:fldCharType="begin"/>
        </w:r>
        <w:r>
          <w:rPr>
            <w:noProof/>
            <w:webHidden/>
          </w:rPr>
          <w:instrText xml:space="preserve"> PAGEREF _Toc33520760 \h </w:instrText>
        </w:r>
        <w:r>
          <w:rPr>
            <w:noProof/>
            <w:webHidden/>
          </w:rPr>
        </w:r>
        <w:r>
          <w:rPr>
            <w:noProof/>
            <w:webHidden/>
          </w:rPr>
          <w:fldChar w:fldCharType="separate"/>
        </w:r>
        <w:r w:rsidR="00D9192F">
          <w:rPr>
            <w:noProof/>
            <w:webHidden/>
          </w:rPr>
          <w:t>24</w:t>
        </w:r>
        <w:r>
          <w:rPr>
            <w:noProof/>
            <w:webHidden/>
          </w:rPr>
          <w:fldChar w:fldCharType="end"/>
        </w:r>
      </w:hyperlink>
    </w:p>
    <w:p w:rsidR="00F7503E" w:rsidRPr="00B057A0" w:rsidRDefault="008953D2" w:rsidP="00437193">
      <w:pPr>
        <w:spacing w:after="120" w:line="312" w:lineRule="auto"/>
        <w:rPr>
          <w:rFonts w:cs="Calibri"/>
          <w:b/>
          <w:bCs/>
          <w:sz w:val="24"/>
          <w:szCs w:val="24"/>
        </w:rPr>
      </w:pPr>
      <w:r w:rsidRPr="00B057A0">
        <w:rPr>
          <w:rFonts w:cs="Calibri"/>
          <w:b/>
          <w:bCs/>
          <w:sz w:val="24"/>
          <w:szCs w:val="24"/>
        </w:rPr>
        <w:fldChar w:fldCharType="end"/>
      </w:r>
    </w:p>
    <w:p w:rsidR="00C467AC" w:rsidRPr="00B057A0" w:rsidRDefault="00F7503E" w:rsidP="00437193">
      <w:pPr>
        <w:spacing w:after="120" w:line="312" w:lineRule="auto"/>
        <w:rPr>
          <w:rFonts w:cs="Calibri"/>
          <w:b/>
          <w:bCs/>
          <w:sz w:val="24"/>
          <w:szCs w:val="24"/>
        </w:rPr>
      </w:pPr>
      <w:r w:rsidRPr="00B057A0">
        <w:rPr>
          <w:rFonts w:cs="Calibri"/>
          <w:b/>
          <w:bCs/>
          <w:sz w:val="24"/>
          <w:szCs w:val="24"/>
        </w:rPr>
        <w:br w:type="page"/>
      </w:r>
    </w:p>
    <w:p w:rsidR="00970E20" w:rsidRPr="00B057A0" w:rsidRDefault="001E0673" w:rsidP="00437193">
      <w:pPr>
        <w:pStyle w:val="Nagwek1"/>
        <w:numPr>
          <w:ilvl w:val="0"/>
          <w:numId w:val="0"/>
        </w:numPr>
        <w:spacing w:before="0" w:after="120" w:line="312" w:lineRule="auto"/>
        <w:ind w:left="142"/>
        <w:rPr>
          <w:rFonts w:ascii="Calibri" w:hAnsi="Calibri" w:cs="Calibri"/>
          <w:sz w:val="28"/>
          <w:szCs w:val="28"/>
        </w:rPr>
      </w:pPr>
      <w:bookmarkStart w:id="1" w:name="_Toc503882377"/>
      <w:bookmarkStart w:id="2" w:name="_Toc504474816"/>
      <w:bookmarkStart w:id="3" w:name="_Toc504474872"/>
      <w:bookmarkStart w:id="4" w:name="_Toc504475288"/>
      <w:bookmarkStart w:id="5" w:name="_Toc33520722"/>
      <w:r w:rsidRPr="00B057A0">
        <w:rPr>
          <w:rFonts w:ascii="Calibri" w:hAnsi="Calibri" w:cs="Calibri"/>
          <w:sz w:val="28"/>
          <w:szCs w:val="28"/>
        </w:rPr>
        <w:t xml:space="preserve">Rozdział </w:t>
      </w:r>
      <w:r w:rsidR="00B83373" w:rsidRPr="00B057A0">
        <w:rPr>
          <w:rFonts w:ascii="Calibri" w:hAnsi="Calibri" w:cs="Calibri"/>
          <w:sz w:val="28"/>
          <w:szCs w:val="28"/>
        </w:rPr>
        <w:t xml:space="preserve">I </w:t>
      </w:r>
      <w:r w:rsidR="00553160" w:rsidRPr="00B057A0">
        <w:rPr>
          <w:rFonts w:ascii="Calibri" w:hAnsi="Calibri" w:cs="Calibri"/>
          <w:sz w:val="28"/>
          <w:szCs w:val="28"/>
        </w:rPr>
        <w:t>Informacje ogólne dotyczące kwot ryczałtowych</w:t>
      </w:r>
      <w:bookmarkEnd w:id="1"/>
      <w:bookmarkEnd w:id="2"/>
      <w:bookmarkEnd w:id="3"/>
      <w:bookmarkEnd w:id="4"/>
      <w:bookmarkEnd w:id="5"/>
    </w:p>
    <w:p w:rsidR="008A70FC" w:rsidRPr="008A70FC" w:rsidRDefault="008A70FC" w:rsidP="008A70FC">
      <w:pPr>
        <w:spacing w:after="120" w:line="312" w:lineRule="auto"/>
        <w:rPr>
          <w:rFonts w:cs="Calibri"/>
          <w:sz w:val="24"/>
          <w:szCs w:val="24"/>
        </w:rPr>
      </w:pPr>
      <w:r w:rsidRPr="008A70FC">
        <w:rPr>
          <w:rFonts w:cs="Calibri"/>
          <w:sz w:val="24"/>
          <w:szCs w:val="24"/>
        </w:rPr>
        <w:t xml:space="preserve">Materiał stanowi wskazówki dla wnioskodawców i beneficjentów RPO WŁ na lata 2014 – 2020. Stanowi on interpretację Wytycznych w zakresie kwalifikowalności wydatków w ramach Europejskiego Funduszu Rozwoju Regionalnego, Europejskiego Funduszu Społecznego oraz Funduszu Spójności na lata 2014-2020 (dalej: Wytyczne) i ma charakter instruktażowy. </w:t>
      </w:r>
    </w:p>
    <w:p w:rsidR="008A70FC" w:rsidRPr="008A70FC" w:rsidRDefault="008A70FC" w:rsidP="008A70FC">
      <w:pPr>
        <w:spacing w:after="120" w:line="312" w:lineRule="auto"/>
        <w:rPr>
          <w:rFonts w:cs="Calibri"/>
          <w:sz w:val="24"/>
          <w:szCs w:val="24"/>
        </w:rPr>
      </w:pPr>
      <w:r w:rsidRPr="008A70FC">
        <w:rPr>
          <w:rFonts w:cs="Calibri"/>
          <w:sz w:val="24"/>
          <w:szCs w:val="24"/>
        </w:rPr>
        <w:t>Zasady stosowania rozliczania kwot ryczałtowych wynikają z umowy o dofinansowanie projektu, wniosku o dofinansowanie projektu oraz Wytycznych, które to dokumenty są wiążące dla stron umów o dofinansowanie.</w:t>
      </w:r>
    </w:p>
    <w:p w:rsidR="00C467AC" w:rsidRDefault="008A70FC" w:rsidP="008A70FC">
      <w:pPr>
        <w:spacing w:line="312" w:lineRule="auto"/>
        <w:rPr>
          <w:rFonts w:cs="Calibri"/>
          <w:sz w:val="24"/>
          <w:szCs w:val="24"/>
        </w:rPr>
      </w:pPr>
      <w:r w:rsidRPr="00437193">
        <w:rPr>
          <w:rFonts w:cs="Calibri"/>
          <w:sz w:val="24"/>
          <w:szCs w:val="24"/>
        </w:rPr>
        <w:t>W niniejszym materiale opisano zasady</w:t>
      </w:r>
      <w:r w:rsidRPr="00437193">
        <w:rPr>
          <w:rFonts w:cs="Calibri"/>
          <w:b/>
          <w:sz w:val="24"/>
          <w:szCs w:val="24"/>
        </w:rPr>
        <w:t xml:space="preserve"> </w:t>
      </w:r>
      <w:r w:rsidRPr="00437193">
        <w:rPr>
          <w:rFonts w:cs="Calibri"/>
          <w:sz w:val="24"/>
          <w:szCs w:val="24"/>
        </w:rPr>
        <w:t>kwalifikowania kwot ryczałtowych w projektach EFS określanych na podstawie szczegółowego budżetu projektu.</w:t>
      </w:r>
      <w:r w:rsidR="00EF55CD">
        <w:rPr>
          <w:rFonts w:cs="Calibri"/>
          <w:sz w:val="24"/>
          <w:szCs w:val="24"/>
        </w:rPr>
        <w:t xml:space="preserve"> Do </w:t>
      </w:r>
      <w:r w:rsidR="00EF794B">
        <w:rPr>
          <w:rFonts w:cs="Calibri"/>
          <w:sz w:val="24"/>
          <w:szCs w:val="24"/>
        </w:rPr>
        <w:t>materiału</w:t>
      </w:r>
      <w:r w:rsidR="00EF55CD">
        <w:rPr>
          <w:rFonts w:cs="Calibri"/>
          <w:sz w:val="24"/>
          <w:szCs w:val="24"/>
        </w:rPr>
        <w:t xml:space="preserve"> dołączono </w:t>
      </w:r>
      <w:r w:rsidR="00EF794B" w:rsidRPr="00EF794B">
        <w:rPr>
          <w:rFonts w:cs="Calibri"/>
          <w:sz w:val="24"/>
          <w:szCs w:val="24"/>
        </w:rPr>
        <w:t>Modelow</w:t>
      </w:r>
      <w:r w:rsidR="00EF794B">
        <w:rPr>
          <w:rFonts w:cs="Calibri"/>
          <w:sz w:val="24"/>
          <w:szCs w:val="24"/>
        </w:rPr>
        <w:t>ą</w:t>
      </w:r>
      <w:r w:rsidR="00EF794B" w:rsidRPr="00EF794B">
        <w:rPr>
          <w:rFonts w:cs="Calibri"/>
          <w:sz w:val="24"/>
          <w:szCs w:val="24"/>
        </w:rPr>
        <w:t xml:space="preserve"> list</w:t>
      </w:r>
      <w:r w:rsidR="00EF794B">
        <w:rPr>
          <w:rFonts w:cs="Calibri"/>
          <w:sz w:val="24"/>
          <w:szCs w:val="24"/>
        </w:rPr>
        <w:t>ę</w:t>
      </w:r>
      <w:r w:rsidR="00EF794B" w:rsidRPr="00EF794B">
        <w:rPr>
          <w:rFonts w:cs="Calibri"/>
          <w:sz w:val="24"/>
          <w:szCs w:val="24"/>
        </w:rPr>
        <w:t xml:space="preserve"> wskaźników i dokumentów wymaganych dla wybranych kwot ryczałtowych w projektach</w:t>
      </w:r>
      <w:r w:rsidR="00EF794B">
        <w:rPr>
          <w:rFonts w:cs="Calibri"/>
          <w:sz w:val="24"/>
          <w:szCs w:val="24"/>
        </w:rPr>
        <w:t xml:space="preserve"> w Działaniu IX.1</w:t>
      </w:r>
      <w:r w:rsidR="00EF794B" w:rsidRPr="00EF794B">
        <w:rPr>
          <w:rFonts w:cs="Calibri"/>
          <w:sz w:val="24"/>
          <w:szCs w:val="24"/>
        </w:rPr>
        <w:t xml:space="preserve"> RPO WŁ na lata 2014-2020</w:t>
      </w:r>
      <w:r w:rsidR="00EF794B">
        <w:rPr>
          <w:rFonts w:cs="Calibri"/>
          <w:sz w:val="24"/>
          <w:szCs w:val="24"/>
        </w:rPr>
        <w:t xml:space="preserve"> stanowiącą załącznik nr 1.</w:t>
      </w:r>
    </w:p>
    <w:p w:rsidR="008A70FC" w:rsidRPr="00B057A0" w:rsidRDefault="008A70FC" w:rsidP="008A70FC">
      <w:pPr>
        <w:spacing w:line="312" w:lineRule="auto"/>
        <w:rPr>
          <w:rFonts w:cs="Calibri"/>
        </w:rPr>
      </w:pPr>
    </w:p>
    <w:p w:rsidR="00553160" w:rsidRPr="00B057A0" w:rsidRDefault="002C412D" w:rsidP="008A70FC">
      <w:pPr>
        <w:pStyle w:val="Nagwek2"/>
        <w:numPr>
          <w:ilvl w:val="0"/>
          <w:numId w:val="67"/>
        </w:numPr>
        <w:spacing w:before="0" w:after="120" w:line="312" w:lineRule="auto"/>
        <w:ind w:left="426" w:hanging="426"/>
        <w:rPr>
          <w:rFonts w:ascii="Calibri" w:hAnsi="Calibri" w:cs="Calibri"/>
          <w:i w:val="0"/>
          <w:sz w:val="24"/>
          <w:szCs w:val="24"/>
        </w:rPr>
      </w:pPr>
      <w:bookmarkStart w:id="6" w:name="_Toc503883438"/>
      <w:bookmarkStart w:id="7" w:name="_Toc503883500"/>
      <w:bookmarkStart w:id="8" w:name="_Toc503883439"/>
      <w:bookmarkStart w:id="9" w:name="_Toc504474817"/>
      <w:bookmarkStart w:id="10" w:name="_Toc504474873"/>
      <w:bookmarkStart w:id="11" w:name="_Toc504475289"/>
      <w:bookmarkStart w:id="12" w:name="_Toc33520723"/>
      <w:bookmarkEnd w:id="6"/>
      <w:bookmarkEnd w:id="7"/>
      <w:r w:rsidRPr="00B057A0">
        <w:rPr>
          <w:rFonts w:ascii="Calibri" w:hAnsi="Calibri" w:cs="Calibri"/>
          <w:i w:val="0"/>
          <w:sz w:val="24"/>
          <w:szCs w:val="24"/>
        </w:rPr>
        <w:t>Regulacje prawne</w:t>
      </w:r>
      <w:bookmarkEnd w:id="8"/>
      <w:bookmarkEnd w:id="9"/>
      <w:bookmarkEnd w:id="10"/>
      <w:bookmarkEnd w:id="11"/>
      <w:bookmarkEnd w:id="12"/>
    </w:p>
    <w:p w:rsidR="001E0673" w:rsidRPr="00B057A0" w:rsidRDefault="001E0673" w:rsidP="00437193">
      <w:pPr>
        <w:spacing w:after="120" w:line="312" w:lineRule="auto"/>
        <w:rPr>
          <w:rFonts w:cs="Calibri"/>
          <w:sz w:val="24"/>
          <w:szCs w:val="24"/>
        </w:rPr>
      </w:pPr>
      <w:r w:rsidRPr="00B057A0">
        <w:rPr>
          <w:rFonts w:cs="Calibri"/>
          <w:sz w:val="24"/>
          <w:szCs w:val="24"/>
        </w:rPr>
        <w:t>Rozliczanie projektu uproszczonymi metodami, do których zaliczają się kwoty ryczałtowe regulują:</w:t>
      </w:r>
    </w:p>
    <w:p w:rsidR="002C412D" w:rsidRPr="00B057A0" w:rsidRDefault="002C412D" w:rsidP="008A70FC">
      <w:pPr>
        <w:numPr>
          <w:ilvl w:val="0"/>
          <w:numId w:val="14"/>
        </w:numPr>
        <w:autoSpaceDE w:val="0"/>
        <w:autoSpaceDN w:val="0"/>
        <w:adjustRightInd w:val="0"/>
        <w:spacing w:after="120" w:line="312" w:lineRule="auto"/>
        <w:ind w:left="426" w:hanging="426"/>
        <w:rPr>
          <w:rFonts w:cs="Calibri"/>
          <w:sz w:val="24"/>
          <w:szCs w:val="24"/>
        </w:rPr>
      </w:pPr>
      <w:r w:rsidRPr="00B057A0">
        <w:rPr>
          <w:rFonts w:cs="Calibri"/>
          <w:sz w:val="24"/>
          <w:szCs w:val="24"/>
        </w:rPr>
        <w:t xml:space="preserve">Rozporządzenie </w:t>
      </w:r>
      <w:r w:rsidR="002D16FD" w:rsidRPr="00B057A0">
        <w:rPr>
          <w:rFonts w:cs="Calibri"/>
          <w:sz w:val="24"/>
          <w:szCs w:val="24"/>
        </w:rPr>
        <w:t xml:space="preserve">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 </w:t>
      </w:r>
      <w:r w:rsidR="001E7DA2" w:rsidRPr="00B057A0">
        <w:rPr>
          <w:rFonts w:cs="Calibri"/>
          <w:sz w:val="24"/>
          <w:szCs w:val="24"/>
        </w:rPr>
        <w:t xml:space="preserve">(art. </w:t>
      </w:r>
      <w:r w:rsidR="00680062" w:rsidRPr="00B057A0">
        <w:rPr>
          <w:rFonts w:cs="Calibri"/>
          <w:sz w:val="24"/>
          <w:szCs w:val="24"/>
        </w:rPr>
        <w:t>6</w:t>
      </w:r>
      <w:r w:rsidR="001E7DA2" w:rsidRPr="00B057A0">
        <w:rPr>
          <w:rFonts w:cs="Calibri"/>
          <w:sz w:val="24"/>
          <w:szCs w:val="24"/>
        </w:rPr>
        <w:t>7)</w:t>
      </w:r>
      <w:r w:rsidR="00633BDA" w:rsidRPr="00B057A0">
        <w:rPr>
          <w:rFonts w:cs="Calibri"/>
          <w:sz w:val="24"/>
          <w:szCs w:val="24"/>
        </w:rPr>
        <w:t>, znowelizowane rozporządzeniem z dnia 18 lipca 2018 r. (Dz.</w:t>
      </w:r>
      <w:r w:rsidR="00437193" w:rsidRPr="00B057A0">
        <w:rPr>
          <w:rFonts w:cs="Calibri"/>
          <w:sz w:val="24"/>
          <w:szCs w:val="24"/>
        </w:rPr>
        <w:t xml:space="preserve"> </w:t>
      </w:r>
      <w:r w:rsidR="00633BDA" w:rsidRPr="00B057A0">
        <w:rPr>
          <w:rFonts w:cs="Calibri"/>
          <w:sz w:val="24"/>
          <w:szCs w:val="24"/>
        </w:rPr>
        <w:t>Urz.</w:t>
      </w:r>
      <w:r w:rsidR="00437193" w:rsidRPr="00B057A0">
        <w:rPr>
          <w:rFonts w:cs="Calibri"/>
          <w:sz w:val="24"/>
          <w:szCs w:val="24"/>
        </w:rPr>
        <w:t xml:space="preserve"> </w:t>
      </w:r>
      <w:r w:rsidR="00633BDA" w:rsidRPr="00B057A0">
        <w:rPr>
          <w:rFonts w:cs="Calibri"/>
          <w:sz w:val="24"/>
          <w:szCs w:val="24"/>
        </w:rPr>
        <w:t>UE.</w:t>
      </w:r>
      <w:r w:rsidR="00437193" w:rsidRPr="00B057A0">
        <w:rPr>
          <w:rFonts w:cs="Calibri"/>
          <w:sz w:val="24"/>
          <w:szCs w:val="24"/>
        </w:rPr>
        <w:t xml:space="preserve"> </w:t>
      </w:r>
      <w:r w:rsidR="00633BDA" w:rsidRPr="00B057A0">
        <w:rPr>
          <w:rFonts w:cs="Calibri"/>
          <w:sz w:val="24"/>
          <w:szCs w:val="24"/>
        </w:rPr>
        <w:t>L z 2018 r. Nr 193, poz. 1);</w:t>
      </w:r>
    </w:p>
    <w:p w:rsidR="002C412D" w:rsidRPr="00B057A0" w:rsidRDefault="006D0739" w:rsidP="008A70FC">
      <w:pPr>
        <w:numPr>
          <w:ilvl w:val="0"/>
          <w:numId w:val="14"/>
        </w:numPr>
        <w:autoSpaceDE w:val="0"/>
        <w:autoSpaceDN w:val="0"/>
        <w:adjustRightInd w:val="0"/>
        <w:spacing w:after="120" w:line="312" w:lineRule="auto"/>
        <w:ind w:left="426" w:hanging="426"/>
        <w:rPr>
          <w:rFonts w:cs="Calibri"/>
          <w:sz w:val="24"/>
          <w:szCs w:val="24"/>
        </w:rPr>
      </w:pPr>
      <w:r w:rsidRPr="00B057A0">
        <w:rPr>
          <w:rFonts w:cs="Calibri"/>
          <w:bCs/>
          <w:sz w:val="24"/>
          <w:szCs w:val="24"/>
        </w:rPr>
        <w:t xml:space="preserve">Rozporządzenie Parlamentu Europejskiego i Rady (UE) nr 1304/2013 z dnia 17 grudnia 2013 r. w sprawie Europejskiego Funduszu Społecznego i uchylające rozporządzenie Rady (WE) nr 1081/2006, </w:t>
      </w:r>
      <w:r w:rsidR="00C655A5" w:rsidRPr="00B057A0">
        <w:rPr>
          <w:rFonts w:cs="Calibri"/>
          <w:sz w:val="24"/>
          <w:szCs w:val="24"/>
        </w:rPr>
        <w:t>zwane dalej „rozporządzeniem EFS” (art. 14)</w:t>
      </w:r>
      <w:r w:rsidR="00F24D30" w:rsidRPr="00B057A0">
        <w:rPr>
          <w:rFonts w:cs="Calibri"/>
          <w:sz w:val="24"/>
          <w:szCs w:val="24"/>
        </w:rPr>
        <w:t xml:space="preserve"> znowelizowane rozporządzeniem z dnia 18 lipca 2018 r. (Dz.</w:t>
      </w:r>
      <w:r w:rsidR="00437193" w:rsidRPr="00B057A0">
        <w:rPr>
          <w:rFonts w:cs="Calibri"/>
          <w:sz w:val="24"/>
          <w:szCs w:val="24"/>
        </w:rPr>
        <w:t xml:space="preserve"> </w:t>
      </w:r>
      <w:r w:rsidR="00F24D30" w:rsidRPr="00B057A0">
        <w:rPr>
          <w:rFonts w:cs="Calibri"/>
          <w:sz w:val="24"/>
          <w:szCs w:val="24"/>
        </w:rPr>
        <w:t>Urz.</w:t>
      </w:r>
      <w:r w:rsidR="00437193" w:rsidRPr="00B057A0">
        <w:rPr>
          <w:rFonts w:cs="Calibri"/>
          <w:sz w:val="24"/>
          <w:szCs w:val="24"/>
        </w:rPr>
        <w:t xml:space="preserve"> </w:t>
      </w:r>
      <w:r w:rsidR="00F24D30" w:rsidRPr="00B057A0">
        <w:rPr>
          <w:rFonts w:cs="Calibri"/>
          <w:sz w:val="24"/>
          <w:szCs w:val="24"/>
        </w:rPr>
        <w:t>UE.</w:t>
      </w:r>
      <w:r w:rsidR="00437193" w:rsidRPr="00B057A0">
        <w:rPr>
          <w:rFonts w:cs="Calibri"/>
          <w:sz w:val="24"/>
          <w:szCs w:val="24"/>
        </w:rPr>
        <w:t xml:space="preserve"> </w:t>
      </w:r>
      <w:r w:rsidR="00F24D30" w:rsidRPr="00B057A0">
        <w:rPr>
          <w:rFonts w:cs="Calibri"/>
          <w:sz w:val="24"/>
          <w:szCs w:val="24"/>
        </w:rPr>
        <w:t>L z 2018 r. Nr 193, poz. 1);</w:t>
      </w:r>
    </w:p>
    <w:p w:rsidR="002C412D" w:rsidRPr="00B057A0" w:rsidRDefault="008C5D10" w:rsidP="008A70FC">
      <w:pPr>
        <w:numPr>
          <w:ilvl w:val="0"/>
          <w:numId w:val="14"/>
        </w:numPr>
        <w:spacing w:after="120" w:line="312" w:lineRule="auto"/>
        <w:ind w:left="426" w:hanging="426"/>
        <w:rPr>
          <w:rFonts w:cs="Calibri"/>
          <w:sz w:val="24"/>
          <w:szCs w:val="24"/>
        </w:rPr>
      </w:pPr>
      <w:r w:rsidRPr="00B057A0">
        <w:rPr>
          <w:rFonts w:cs="Calibri"/>
          <w:sz w:val="24"/>
          <w:szCs w:val="24"/>
        </w:rPr>
        <w:t xml:space="preserve">Wytyczne Komisji Europejskiej nr EGESIF_14-0017 dotyczące </w:t>
      </w:r>
      <w:r w:rsidR="002C412D" w:rsidRPr="00B057A0">
        <w:rPr>
          <w:rFonts w:cs="Calibri"/>
          <w:sz w:val="24"/>
          <w:szCs w:val="24"/>
        </w:rPr>
        <w:t>form kosztów uproszczonych finansowanie w oparciu o stawki ryczałtowe, standardowe stawki jednostkowe, kwoty ryczałtowe (na podstawie art. 67 i 68 rozporządzenia (UE) nr 1303/2013, art. 14 ust. 2–4 rozporządzenia (UE) nr 1304/2013 oraz art. 19 rozporządzenia (UE) nr 1299/2013)</w:t>
      </w:r>
      <w:r w:rsidR="002D16FD" w:rsidRPr="00B057A0">
        <w:rPr>
          <w:rFonts w:cs="Calibri"/>
          <w:sz w:val="24"/>
          <w:szCs w:val="24"/>
        </w:rPr>
        <w:t>, zwane dalej „Wytycznymi KE”</w:t>
      </w:r>
      <w:r w:rsidR="00537643" w:rsidRPr="00B057A0">
        <w:rPr>
          <w:rFonts w:cs="Calibri"/>
          <w:sz w:val="24"/>
          <w:szCs w:val="24"/>
        </w:rPr>
        <w:t>;</w:t>
      </w:r>
    </w:p>
    <w:p w:rsidR="002C412D" w:rsidRPr="00B057A0" w:rsidRDefault="002C412D" w:rsidP="008A70FC">
      <w:pPr>
        <w:numPr>
          <w:ilvl w:val="0"/>
          <w:numId w:val="14"/>
        </w:numPr>
        <w:spacing w:after="120" w:line="312" w:lineRule="auto"/>
        <w:ind w:left="426" w:hanging="426"/>
        <w:rPr>
          <w:rFonts w:cs="Calibri"/>
          <w:sz w:val="24"/>
          <w:szCs w:val="24"/>
        </w:rPr>
      </w:pPr>
      <w:r w:rsidRPr="00B057A0">
        <w:rPr>
          <w:rFonts w:cs="Calibri"/>
          <w:sz w:val="24"/>
          <w:szCs w:val="24"/>
        </w:rPr>
        <w:t xml:space="preserve">Wytyczne w zakresie kwalifikowalności </w:t>
      </w:r>
      <w:r w:rsidR="00680062" w:rsidRPr="00B057A0">
        <w:rPr>
          <w:rFonts w:cs="Calibri"/>
          <w:sz w:val="24"/>
          <w:szCs w:val="24"/>
        </w:rPr>
        <w:t xml:space="preserve">wydatków w ramach Europejskiego Funduszu Regionalnego, Europejskiego Funduszu Społecznego oraz Funduszu Spójności na lata 2014-2020 </w:t>
      </w:r>
      <w:r w:rsidRPr="00B057A0">
        <w:rPr>
          <w:rFonts w:cs="Calibri"/>
          <w:sz w:val="24"/>
          <w:szCs w:val="24"/>
        </w:rPr>
        <w:t>(</w:t>
      </w:r>
      <w:r w:rsidR="00680062" w:rsidRPr="00B057A0">
        <w:rPr>
          <w:rFonts w:cs="Calibri"/>
          <w:sz w:val="24"/>
          <w:szCs w:val="24"/>
        </w:rPr>
        <w:t>R</w:t>
      </w:r>
      <w:r w:rsidRPr="00B057A0">
        <w:rPr>
          <w:rFonts w:cs="Calibri"/>
          <w:sz w:val="24"/>
          <w:szCs w:val="24"/>
        </w:rPr>
        <w:t>ozdział</w:t>
      </w:r>
      <w:r w:rsidR="00680062" w:rsidRPr="00B057A0">
        <w:rPr>
          <w:rFonts w:cs="Calibri"/>
          <w:sz w:val="24"/>
          <w:szCs w:val="24"/>
        </w:rPr>
        <w:t xml:space="preserve"> 6.6, </w:t>
      </w:r>
      <w:r w:rsidR="00A64889" w:rsidRPr="00B057A0">
        <w:rPr>
          <w:rFonts w:cs="Calibri"/>
          <w:sz w:val="24"/>
          <w:szCs w:val="24"/>
        </w:rPr>
        <w:t>Ro</w:t>
      </w:r>
      <w:r w:rsidR="00107602" w:rsidRPr="00B057A0">
        <w:rPr>
          <w:rFonts w:cs="Calibri"/>
          <w:sz w:val="24"/>
          <w:szCs w:val="24"/>
        </w:rPr>
        <w:t>z</w:t>
      </w:r>
      <w:r w:rsidR="00A64889" w:rsidRPr="00B057A0">
        <w:rPr>
          <w:rFonts w:cs="Calibri"/>
          <w:sz w:val="24"/>
          <w:szCs w:val="24"/>
        </w:rPr>
        <w:t xml:space="preserve">dział 8.5, w tym </w:t>
      </w:r>
      <w:r w:rsidR="00680062" w:rsidRPr="00B057A0">
        <w:rPr>
          <w:rFonts w:cs="Calibri"/>
          <w:sz w:val="24"/>
          <w:szCs w:val="24"/>
        </w:rPr>
        <w:t>Podrozdział 8.5.2)</w:t>
      </w:r>
      <w:r w:rsidR="002D16FD" w:rsidRPr="00B057A0">
        <w:rPr>
          <w:rFonts w:cs="Calibri"/>
          <w:sz w:val="24"/>
          <w:szCs w:val="24"/>
        </w:rPr>
        <w:t>, zwane dalej „Wytycznymi kwalifikowalności”</w:t>
      </w:r>
      <w:r w:rsidR="00680062" w:rsidRPr="00B057A0">
        <w:rPr>
          <w:rFonts w:cs="Calibri"/>
          <w:sz w:val="24"/>
          <w:szCs w:val="24"/>
        </w:rPr>
        <w:t>.</w:t>
      </w:r>
    </w:p>
    <w:p w:rsidR="00970E20" w:rsidRPr="00B057A0" w:rsidRDefault="00970E20" w:rsidP="00437193">
      <w:pPr>
        <w:spacing w:after="120" w:line="312" w:lineRule="auto"/>
        <w:rPr>
          <w:rFonts w:cs="Calibri"/>
          <w:sz w:val="24"/>
          <w:szCs w:val="24"/>
        </w:rPr>
      </w:pPr>
      <w:bookmarkStart w:id="13" w:name="_Toc503883440"/>
      <w:bookmarkStart w:id="14" w:name="_Toc503883502"/>
      <w:bookmarkEnd w:id="13"/>
      <w:bookmarkEnd w:id="14"/>
    </w:p>
    <w:p w:rsidR="00DA30A1" w:rsidRPr="00B057A0" w:rsidRDefault="00DA30A1" w:rsidP="008A70FC">
      <w:pPr>
        <w:pStyle w:val="Nagwek2"/>
        <w:numPr>
          <w:ilvl w:val="0"/>
          <w:numId w:val="67"/>
        </w:numPr>
        <w:spacing w:line="312" w:lineRule="auto"/>
        <w:ind w:left="426" w:hanging="426"/>
        <w:rPr>
          <w:rFonts w:ascii="Calibri" w:hAnsi="Calibri" w:cs="Calibri"/>
          <w:i w:val="0"/>
          <w:sz w:val="24"/>
          <w:szCs w:val="24"/>
        </w:rPr>
      </w:pPr>
      <w:bookmarkStart w:id="15" w:name="_Toc33520724"/>
      <w:r w:rsidRPr="00B057A0">
        <w:rPr>
          <w:rFonts w:ascii="Calibri" w:hAnsi="Calibri" w:cs="Calibri"/>
          <w:i w:val="0"/>
          <w:sz w:val="24"/>
          <w:szCs w:val="24"/>
        </w:rPr>
        <w:t>Co to jest kwota ryczałtowa?</w:t>
      </w:r>
      <w:bookmarkEnd w:id="15"/>
    </w:p>
    <w:p w:rsidR="003806DA" w:rsidRPr="00B057A0" w:rsidRDefault="00DA30A1" w:rsidP="00437193">
      <w:pPr>
        <w:autoSpaceDE w:val="0"/>
        <w:autoSpaceDN w:val="0"/>
        <w:adjustRightInd w:val="0"/>
        <w:spacing w:after="120" w:line="312" w:lineRule="auto"/>
        <w:rPr>
          <w:rFonts w:cs="Calibri"/>
          <w:sz w:val="24"/>
          <w:szCs w:val="24"/>
        </w:rPr>
      </w:pPr>
      <w:r w:rsidRPr="00B057A0">
        <w:rPr>
          <w:rFonts w:cs="Calibri"/>
          <w:sz w:val="24"/>
          <w:szCs w:val="24"/>
        </w:rPr>
        <w:t xml:space="preserve">Kwota ryczałtowa stanowi jedną z uproszczonych metod rozliczania wydatków </w:t>
      </w:r>
      <w:r w:rsidR="003806DA" w:rsidRPr="00B057A0">
        <w:rPr>
          <w:rFonts w:cs="Calibri"/>
          <w:sz w:val="24"/>
          <w:szCs w:val="24"/>
        </w:rPr>
        <w:t xml:space="preserve">i jest to łączna wartość wszystkich wydatków bezpośrednich, które są niezbędne do zrealizowania danego zadania w projekcie. </w:t>
      </w:r>
    </w:p>
    <w:p w:rsidR="00551227" w:rsidRPr="00B057A0" w:rsidRDefault="00DA30A1" w:rsidP="00437193">
      <w:pPr>
        <w:autoSpaceDE w:val="0"/>
        <w:autoSpaceDN w:val="0"/>
        <w:adjustRightInd w:val="0"/>
        <w:spacing w:after="120" w:line="312" w:lineRule="auto"/>
        <w:rPr>
          <w:rFonts w:cs="Calibri"/>
          <w:sz w:val="24"/>
          <w:szCs w:val="24"/>
        </w:rPr>
      </w:pPr>
      <w:r w:rsidRPr="00B057A0">
        <w:rPr>
          <w:rFonts w:cs="Calibri"/>
          <w:sz w:val="24"/>
          <w:szCs w:val="24"/>
        </w:rPr>
        <w:t>W przypadku projekt</w:t>
      </w:r>
      <w:r w:rsidR="00070BA3" w:rsidRPr="00B057A0">
        <w:rPr>
          <w:rFonts w:cs="Calibri"/>
          <w:sz w:val="24"/>
          <w:szCs w:val="24"/>
        </w:rPr>
        <w:t>u, którego wartość wsparcia publicznego (dofinansowania</w:t>
      </w:r>
      <w:r w:rsidR="00116CDF" w:rsidRPr="00B057A0">
        <w:rPr>
          <w:rFonts w:cs="Calibri"/>
          <w:sz w:val="24"/>
          <w:szCs w:val="24"/>
        </w:rPr>
        <w:t>)</w:t>
      </w:r>
      <w:r w:rsidR="00070BA3" w:rsidRPr="00B057A0">
        <w:rPr>
          <w:rFonts w:cs="Calibri"/>
          <w:sz w:val="24"/>
          <w:szCs w:val="24"/>
        </w:rPr>
        <w:t xml:space="preserve"> wyrażona w PLN nie przekracza równowartości 100 tys. EUR</w:t>
      </w:r>
      <w:r w:rsidR="00070BA3" w:rsidRPr="00B057A0">
        <w:rPr>
          <w:rFonts w:cs="Calibri"/>
          <w:sz w:val="24"/>
          <w:szCs w:val="24"/>
          <w:vertAlign w:val="superscript"/>
        </w:rPr>
        <w:footnoteReference w:id="1"/>
      </w:r>
      <w:r w:rsidR="00070BA3" w:rsidRPr="00B057A0">
        <w:rPr>
          <w:rFonts w:cs="Calibri"/>
          <w:sz w:val="24"/>
          <w:szCs w:val="24"/>
        </w:rPr>
        <w:t xml:space="preserve"> wnioskodawca będzie rozliczał wydatki </w:t>
      </w:r>
      <w:r w:rsidR="00551227" w:rsidRPr="00B057A0">
        <w:rPr>
          <w:rFonts w:cs="Calibri"/>
          <w:sz w:val="24"/>
          <w:szCs w:val="24"/>
        </w:rPr>
        <w:t xml:space="preserve">właśnie </w:t>
      </w:r>
      <w:r w:rsidR="00070BA3" w:rsidRPr="00B057A0">
        <w:rPr>
          <w:rFonts w:cs="Calibri"/>
          <w:sz w:val="24"/>
          <w:szCs w:val="24"/>
        </w:rPr>
        <w:t>z zastosowaniem kwot</w:t>
      </w:r>
      <w:r w:rsidR="00551227" w:rsidRPr="00B057A0">
        <w:rPr>
          <w:rFonts w:cs="Calibri"/>
          <w:sz w:val="24"/>
          <w:szCs w:val="24"/>
        </w:rPr>
        <w:t xml:space="preserve"> ryczałtowych. Oznacza to, że wnioskodawca dla każdego zadania wskazanego w budżecie projektu określa odrębnie jego wartość, która jednocześnie stanowi wartość kwoty ryczałtowej</w:t>
      </w:r>
      <w:r w:rsidR="0046066E" w:rsidRPr="00B057A0">
        <w:rPr>
          <w:rFonts w:cs="Calibri"/>
          <w:sz w:val="24"/>
          <w:szCs w:val="24"/>
        </w:rPr>
        <w:t xml:space="preserve">. </w:t>
      </w:r>
      <w:r w:rsidRPr="00B057A0">
        <w:rPr>
          <w:rFonts w:cs="Calibri"/>
          <w:sz w:val="24"/>
          <w:szCs w:val="24"/>
        </w:rPr>
        <w:t xml:space="preserve">Na kwotę ryczałtową będą składały się wszystkie bezpośrednie wydatki, które są niezbędne do zrealizowania danego zadania w projekcie i które zostały wykazane w szczegółowym budżecie projektu. Jakość, zakres i standard działań podejmowanych w projekcie w ramach zadania, za realizację którego ma nastąpić zryczałtowana płatność kwotą, jest szczegółowo określany we wniosku o dofinansowanie. </w:t>
      </w:r>
      <w:r w:rsidR="00551227" w:rsidRPr="00B057A0">
        <w:rPr>
          <w:rFonts w:cs="Calibri"/>
          <w:sz w:val="24"/>
          <w:szCs w:val="24"/>
        </w:rPr>
        <w:t xml:space="preserve">Zarówno wartość poszczególnych kwot ryczałtowych jak i zakres merytoryczny zadań, które będą rozliczane z ich zastosowaniem podlega ocenie na etapie wyboru wniosku o dofinansowanie. Przyjęcie do dofinansowania projektu rozliczanego kwotami </w:t>
      </w:r>
      <w:r w:rsidR="0046066E" w:rsidRPr="00B057A0">
        <w:rPr>
          <w:rFonts w:cs="Calibri"/>
          <w:sz w:val="24"/>
          <w:szCs w:val="24"/>
        </w:rPr>
        <w:t xml:space="preserve">ryczałtowymi oznacza zobowiązanie beneficjenta do realizacji zadań w uzgodnionym zakresie i w standardzie (tj. wskazanym we wniosku o dofinansowanie projektu) oraz zobowiązanie Instytucji </w:t>
      </w:r>
      <w:r w:rsidR="00EF794B">
        <w:rPr>
          <w:rFonts w:cs="Calibri"/>
          <w:sz w:val="24"/>
          <w:szCs w:val="24"/>
        </w:rPr>
        <w:t>Ogłaszającej Konkurs</w:t>
      </w:r>
      <w:r w:rsidR="0046066E" w:rsidRPr="00B057A0">
        <w:rPr>
          <w:rFonts w:cs="Calibri"/>
          <w:sz w:val="24"/>
          <w:szCs w:val="24"/>
        </w:rPr>
        <w:t xml:space="preserve"> (I</w:t>
      </w:r>
      <w:r w:rsidR="00EF794B">
        <w:rPr>
          <w:rFonts w:cs="Calibri"/>
          <w:sz w:val="24"/>
          <w:szCs w:val="24"/>
        </w:rPr>
        <w:t>OK</w:t>
      </w:r>
      <w:r w:rsidR="0046066E" w:rsidRPr="00B057A0">
        <w:rPr>
          <w:rFonts w:cs="Calibri"/>
          <w:sz w:val="24"/>
          <w:szCs w:val="24"/>
        </w:rPr>
        <w:t xml:space="preserve">) do ich wypłaty na warunkach określonych w umowie o dofinansowanie. </w:t>
      </w:r>
    </w:p>
    <w:p w:rsidR="0089449A" w:rsidRPr="00B057A0" w:rsidRDefault="00DA30A1" w:rsidP="0088469D">
      <w:pPr>
        <w:autoSpaceDE w:val="0"/>
        <w:autoSpaceDN w:val="0"/>
        <w:adjustRightInd w:val="0"/>
        <w:spacing w:after="120" w:line="312" w:lineRule="auto"/>
        <w:rPr>
          <w:rFonts w:cs="Calibri"/>
          <w:sz w:val="24"/>
          <w:szCs w:val="24"/>
        </w:rPr>
      </w:pPr>
      <w:r w:rsidRPr="00B057A0">
        <w:rPr>
          <w:rFonts w:cs="Calibri"/>
          <w:sz w:val="24"/>
          <w:szCs w:val="24"/>
        </w:rPr>
        <w:t xml:space="preserve">Zastosowanie kwot ryczałtowych w projekcie oznacza, że nie będzie on rozliczany na podstawie faktycznie poniesionych wydatków, ale beneficjentowi </w:t>
      </w:r>
      <w:r w:rsidR="00BB2660" w:rsidRPr="00B057A0">
        <w:rPr>
          <w:rFonts w:cs="Calibri"/>
          <w:sz w:val="24"/>
          <w:szCs w:val="24"/>
        </w:rPr>
        <w:t xml:space="preserve">nadal </w:t>
      </w:r>
      <w:r w:rsidRPr="00B057A0">
        <w:rPr>
          <w:rFonts w:cs="Calibri"/>
          <w:sz w:val="24"/>
          <w:szCs w:val="24"/>
        </w:rPr>
        <w:t>będą przysługiwały koszty pośrednie w stawce ryczałtowej wynikającej z umowy o dofinansowanie, naliczane od wartości kwalifikowalnych kosztów bezpośrednich rozliczanych kwotami ryczałtowymi.</w:t>
      </w:r>
      <w:bookmarkStart w:id="16" w:name="_Toc504475295"/>
    </w:p>
    <w:p w:rsidR="008A70FC" w:rsidRPr="00B057A0" w:rsidRDefault="008A70FC" w:rsidP="0088469D">
      <w:pPr>
        <w:autoSpaceDE w:val="0"/>
        <w:autoSpaceDN w:val="0"/>
        <w:adjustRightInd w:val="0"/>
        <w:spacing w:after="120" w:line="312" w:lineRule="auto"/>
        <w:rPr>
          <w:rFonts w:cs="Calibri"/>
          <w:sz w:val="24"/>
          <w:szCs w:val="24"/>
        </w:rPr>
      </w:pPr>
    </w:p>
    <w:p w:rsidR="0044307D" w:rsidRPr="0044307D" w:rsidRDefault="0044307D" w:rsidP="008A70FC">
      <w:pPr>
        <w:pStyle w:val="Nagwek2"/>
        <w:numPr>
          <w:ilvl w:val="0"/>
          <w:numId w:val="67"/>
        </w:numPr>
        <w:spacing w:before="0" w:after="120" w:line="312" w:lineRule="auto"/>
        <w:ind w:left="426" w:hanging="426"/>
        <w:rPr>
          <w:rFonts w:ascii="Calibri" w:hAnsi="Calibri" w:cs="Calibri"/>
          <w:i w:val="0"/>
          <w:sz w:val="24"/>
          <w:szCs w:val="24"/>
        </w:rPr>
      </w:pPr>
      <w:bookmarkStart w:id="17" w:name="_Toc33520725"/>
      <w:r w:rsidRPr="0044307D">
        <w:rPr>
          <w:rFonts w:ascii="Calibri" w:hAnsi="Calibri" w:cs="Calibri"/>
          <w:i w:val="0"/>
          <w:sz w:val="24"/>
          <w:szCs w:val="24"/>
        </w:rPr>
        <w:t>Kiedy projekt musi być rozliczany za pomocą kwot ryczałtowych?</w:t>
      </w:r>
      <w:bookmarkEnd w:id="17"/>
    </w:p>
    <w:p w:rsidR="0044307D" w:rsidRPr="0044307D" w:rsidRDefault="0044307D" w:rsidP="0044307D">
      <w:pPr>
        <w:spacing w:after="120" w:line="312" w:lineRule="auto"/>
        <w:rPr>
          <w:rStyle w:val="Wyrnieniedelikatne"/>
          <w:rFonts w:cs="Calibri"/>
          <w:b/>
          <w:i w:val="0"/>
          <w:sz w:val="24"/>
          <w:szCs w:val="24"/>
          <w:u w:val="single"/>
        </w:rPr>
      </w:pPr>
      <w:bookmarkStart w:id="18" w:name="mip26520230"/>
      <w:bookmarkStart w:id="19" w:name="mip44055827"/>
      <w:bookmarkEnd w:id="18"/>
      <w:bookmarkEnd w:id="19"/>
      <w:r w:rsidRPr="0044307D">
        <w:rPr>
          <w:rFonts w:cs="Calibri"/>
          <w:b/>
          <w:sz w:val="24"/>
          <w:szCs w:val="24"/>
        </w:rPr>
        <w:t xml:space="preserve">Projekt, którego wartość wsparcia publicznego </w:t>
      </w:r>
      <w:r w:rsidRPr="0044307D">
        <w:rPr>
          <w:rFonts w:cs="Calibri"/>
          <w:b/>
          <w:sz w:val="24"/>
          <w:szCs w:val="24"/>
          <w:u w:val="single"/>
        </w:rPr>
        <w:t>(dofinansowania)</w:t>
      </w:r>
      <w:r w:rsidRPr="0044307D">
        <w:rPr>
          <w:rFonts w:cs="Calibri"/>
          <w:b/>
          <w:sz w:val="24"/>
          <w:szCs w:val="24"/>
        </w:rPr>
        <w:t xml:space="preserve"> nie przekracza </w:t>
      </w:r>
      <w:r w:rsidRPr="0044307D">
        <w:rPr>
          <w:rStyle w:val="Wyrnieniedelikatne"/>
          <w:rFonts w:cs="Calibri"/>
          <w:b/>
          <w:i w:val="0"/>
          <w:color w:val="000000"/>
          <w:sz w:val="24"/>
          <w:szCs w:val="24"/>
        </w:rPr>
        <w:t>100 tys. EUR jest rozliczany z zastosowaniem uproszczonych metod rozliczania wydatków, w tym kwot ryczałtowych.</w:t>
      </w:r>
      <w:r w:rsidRPr="0044307D">
        <w:rPr>
          <w:rStyle w:val="Wyrnieniedelikatne"/>
          <w:rFonts w:cs="Calibri"/>
          <w:b/>
          <w:i w:val="0"/>
          <w:sz w:val="24"/>
          <w:szCs w:val="24"/>
          <w:u w:val="single"/>
        </w:rPr>
        <w:t xml:space="preserve"> </w:t>
      </w:r>
    </w:p>
    <w:p w:rsidR="0044307D" w:rsidRPr="0044307D" w:rsidRDefault="0044307D" w:rsidP="0044307D">
      <w:pPr>
        <w:spacing w:line="312" w:lineRule="auto"/>
        <w:jc w:val="center"/>
        <w:rPr>
          <w:rStyle w:val="Wyrnieniedelikatne"/>
          <w:rFonts w:cs="Calibri"/>
          <w:b/>
          <w:i w:val="0"/>
          <w:color w:val="000000"/>
          <w:sz w:val="24"/>
          <w:szCs w:val="24"/>
          <w:u w:val="single"/>
        </w:rPr>
      </w:pPr>
      <w:bookmarkStart w:id="20" w:name="mip26520231"/>
      <w:bookmarkEnd w:id="20"/>
      <w:r w:rsidRPr="0044307D">
        <w:rPr>
          <w:rStyle w:val="Wyrnieniedelikatne"/>
          <w:rFonts w:cs="Calibri"/>
          <w:b/>
          <w:i w:val="0"/>
          <w:color w:val="000000"/>
          <w:sz w:val="24"/>
          <w:szCs w:val="24"/>
          <w:u w:val="single"/>
        </w:rPr>
        <w:t xml:space="preserve">Dofinansowanie projektu </w:t>
      </w:r>
      <w:r w:rsidRPr="0044307D">
        <w:rPr>
          <w:rFonts w:cs="Calibri"/>
          <w:b/>
          <w:iCs/>
          <w:color w:val="000000"/>
          <w:sz w:val="24"/>
          <w:szCs w:val="24"/>
          <w:u w:val="single"/>
        </w:rPr>
        <w:t xml:space="preserve">≤ </w:t>
      </w:r>
      <w:r w:rsidRPr="0044307D">
        <w:rPr>
          <w:rStyle w:val="Wyrnieniedelikatne"/>
          <w:rFonts w:cs="Calibri"/>
          <w:b/>
          <w:i w:val="0"/>
          <w:color w:val="000000"/>
          <w:sz w:val="24"/>
          <w:szCs w:val="24"/>
          <w:u w:val="single"/>
        </w:rPr>
        <w:t>100 tys. EUR ===&gt; projekt rozliczny kwotami ryczałtowymi</w:t>
      </w:r>
    </w:p>
    <w:p w:rsidR="0089449A" w:rsidRPr="00B057A0" w:rsidRDefault="0089449A" w:rsidP="0044307D">
      <w:pPr>
        <w:spacing w:line="312" w:lineRule="auto"/>
        <w:rPr>
          <w:rFonts w:cs="Calibri"/>
        </w:rPr>
      </w:pPr>
    </w:p>
    <w:p w:rsidR="00C8334F" w:rsidRPr="00B057A0" w:rsidRDefault="0089449A" w:rsidP="008A70FC">
      <w:pPr>
        <w:pStyle w:val="Nagwek2"/>
        <w:numPr>
          <w:ilvl w:val="0"/>
          <w:numId w:val="67"/>
        </w:numPr>
        <w:spacing w:before="0" w:after="120" w:line="312" w:lineRule="auto"/>
        <w:ind w:left="426" w:hanging="426"/>
        <w:rPr>
          <w:rFonts w:ascii="Calibri" w:hAnsi="Calibri" w:cs="Calibri"/>
          <w:i w:val="0"/>
          <w:sz w:val="24"/>
          <w:szCs w:val="24"/>
        </w:rPr>
      </w:pPr>
      <w:bookmarkStart w:id="21" w:name="_Toc33520726"/>
      <w:r w:rsidRPr="00B057A0">
        <w:rPr>
          <w:rFonts w:ascii="Calibri" w:hAnsi="Calibri" w:cs="Calibri"/>
          <w:i w:val="0"/>
          <w:sz w:val="24"/>
          <w:szCs w:val="24"/>
        </w:rPr>
        <w:t>Jak rozliczane są kwoty ryczałtowe i co oznacza binarny sposób ich rozliczania?</w:t>
      </w:r>
      <w:bookmarkEnd w:id="21"/>
      <w:r w:rsidR="00C8334F" w:rsidRPr="00B057A0">
        <w:rPr>
          <w:rFonts w:ascii="Calibri" w:hAnsi="Calibri" w:cs="Calibri"/>
          <w:i w:val="0"/>
          <w:sz w:val="24"/>
          <w:szCs w:val="24"/>
        </w:rPr>
        <w:t xml:space="preserve"> </w:t>
      </w:r>
    </w:p>
    <w:p w:rsidR="00F7503E" w:rsidRPr="00B057A0" w:rsidRDefault="00C8334F" w:rsidP="00437193">
      <w:pPr>
        <w:autoSpaceDE w:val="0"/>
        <w:autoSpaceDN w:val="0"/>
        <w:adjustRightInd w:val="0"/>
        <w:spacing w:after="120" w:line="312" w:lineRule="auto"/>
        <w:rPr>
          <w:rFonts w:cs="Calibri"/>
          <w:sz w:val="24"/>
          <w:szCs w:val="24"/>
        </w:rPr>
      </w:pPr>
      <w:r w:rsidRPr="00B057A0">
        <w:rPr>
          <w:rFonts w:cs="Calibri"/>
          <w:sz w:val="24"/>
          <w:szCs w:val="24"/>
        </w:rPr>
        <w:t>Kwoty ryczałtowe są rozliczane w tzw. binarnym systemie: „spełnia” „nie spełnia”</w:t>
      </w:r>
      <w:r w:rsidR="00DB2893" w:rsidRPr="00B057A0">
        <w:rPr>
          <w:rFonts w:cs="Calibri"/>
          <w:sz w:val="24"/>
          <w:szCs w:val="24"/>
        </w:rPr>
        <w:t>. Takie podejście oznacza, że</w:t>
      </w:r>
      <w:r w:rsidRPr="00B057A0">
        <w:rPr>
          <w:rFonts w:cs="Calibri"/>
          <w:sz w:val="24"/>
          <w:szCs w:val="24"/>
        </w:rPr>
        <w:t xml:space="preserve"> zapłata nastąpi </w:t>
      </w:r>
      <w:r w:rsidR="00DB2893" w:rsidRPr="00B057A0">
        <w:rPr>
          <w:rFonts w:cs="Calibri"/>
          <w:sz w:val="24"/>
          <w:szCs w:val="24"/>
        </w:rPr>
        <w:t>wyłącznie</w:t>
      </w:r>
      <w:r w:rsidRPr="00B057A0">
        <w:rPr>
          <w:rFonts w:cs="Calibri"/>
          <w:sz w:val="24"/>
          <w:szCs w:val="24"/>
        </w:rPr>
        <w:t xml:space="preserve"> w przypadku, gdy kwota </w:t>
      </w:r>
      <w:r w:rsidR="00DB2893" w:rsidRPr="00B057A0">
        <w:rPr>
          <w:rFonts w:cs="Calibri"/>
          <w:sz w:val="24"/>
          <w:szCs w:val="24"/>
        </w:rPr>
        <w:t xml:space="preserve">ryczałtowa </w:t>
      </w:r>
      <w:r w:rsidRPr="00B057A0">
        <w:rPr>
          <w:rFonts w:cs="Calibri"/>
          <w:sz w:val="24"/>
          <w:szCs w:val="24"/>
        </w:rPr>
        <w:t xml:space="preserve">zostanie uznana za kwalifikowalną, tj. osiągnięty zostanie wskaźnik lub wskaźniki przypisane do danej kwoty ryczałtowej, a zadanie nią rozliczane zostanie zrealizowane przez beneficjenta zgodnie z założeniami jakościowymi wskazanymi we wniosku o dofinansowanie. </w:t>
      </w:r>
      <w:r w:rsidR="006D413E" w:rsidRPr="00B057A0">
        <w:rPr>
          <w:rFonts w:cs="Calibri"/>
          <w:sz w:val="24"/>
          <w:szCs w:val="24"/>
        </w:rPr>
        <w:t xml:space="preserve">Jeżeli kwota ryczałtowa dotyczy grupy </w:t>
      </w:r>
      <w:r w:rsidR="00C21304" w:rsidRPr="00B057A0">
        <w:rPr>
          <w:rFonts w:cs="Calibri"/>
          <w:sz w:val="24"/>
          <w:szCs w:val="24"/>
        </w:rPr>
        <w:t>osób</w:t>
      </w:r>
      <w:r w:rsidR="006D413E" w:rsidRPr="00B057A0">
        <w:rPr>
          <w:rFonts w:cs="Calibri"/>
          <w:sz w:val="24"/>
          <w:szCs w:val="24"/>
        </w:rPr>
        <w:t>, to wszystkie osoby muszą być wliczane do wskaźnika, aby kwota mogła być kwalifikowalna.</w:t>
      </w:r>
    </w:p>
    <w:p w:rsidR="00DD1981" w:rsidRPr="00B057A0" w:rsidRDefault="00DD1981" w:rsidP="00437193">
      <w:pPr>
        <w:autoSpaceDE w:val="0"/>
        <w:autoSpaceDN w:val="0"/>
        <w:adjustRightInd w:val="0"/>
        <w:spacing w:after="120" w:line="312" w:lineRule="auto"/>
        <w:rPr>
          <w:rFonts w:cs="Calibri"/>
        </w:rPr>
      </w:pPr>
      <w:bookmarkStart w:id="22" w:name="_Toc503882378"/>
      <w:bookmarkStart w:id="23" w:name="_Toc504474820"/>
      <w:bookmarkStart w:id="24" w:name="_Toc504474876"/>
      <w:bookmarkStart w:id="25" w:name="_Toc504475292"/>
    </w:p>
    <w:p w:rsidR="00C0039F" w:rsidRPr="00B057A0" w:rsidRDefault="00DD1981" w:rsidP="00437193">
      <w:pPr>
        <w:pStyle w:val="Nagwek1"/>
        <w:numPr>
          <w:ilvl w:val="0"/>
          <w:numId w:val="0"/>
        </w:numPr>
        <w:spacing w:before="0" w:after="120" w:line="312" w:lineRule="auto"/>
        <w:rPr>
          <w:rFonts w:ascii="Calibri" w:hAnsi="Calibri" w:cs="Calibri"/>
          <w:sz w:val="28"/>
          <w:szCs w:val="28"/>
        </w:rPr>
      </w:pPr>
      <w:bookmarkStart w:id="26" w:name="_Toc33520727"/>
      <w:r w:rsidRPr="00B057A0">
        <w:rPr>
          <w:rFonts w:ascii="Calibri" w:hAnsi="Calibri" w:cs="Calibri"/>
          <w:sz w:val="28"/>
          <w:szCs w:val="28"/>
        </w:rPr>
        <w:t>Rozdział II. Kwoty ryczałtowe w</w:t>
      </w:r>
      <w:r w:rsidR="00E51CDC" w:rsidRPr="00B057A0">
        <w:rPr>
          <w:rFonts w:ascii="Calibri" w:hAnsi="Calibri" w:cs="Calibri"/>
          <w:sz w:val="28"/>
          <w:szCs w:val="28"/>
        </w:rPr>
        <w:t>e wniosku o dofina</w:t>
      </w:r>
      <w:r w:rsidR="006D413E" w:rsidRPr="00B057A0">
        <w:rPr>
          <w:rFonts w:ascii="Calibri" w:hAnsi="Calibri" w:cs="Calibri"/>
          <w:sz w:val="28"/>
          <w:szCs w:val="28"/>
        </w:rPr>
        <w:t>n</w:t>
      </w:r>
      <w:r w:rsidR="00E51CDC" w:rsidRPr="00B057A0">
        <w:rPr>
          <w:rFonts w:ascii="Calibri" w:hAnsi="Calibri" w:cs="Calibri"/>
          <w:sz w:val="28"/>
          <w:szCs w:val="28"/>
        </w:rPr>
        <w:t xml:space="preserve">sowanie </w:t>
      </w:r>
      <w:r w:rsidRPr="00B057A0">
        <w:rPr>
          <w:rFonts w:ascii="Calibri" w:hAnsi="Calibri" w:cs="Calibri"/>
          <w:sz w:val="28"/>
          <w:szCs w:val="28"/>
        </w:rPr>
        <w:t>projekt</w:t>
      </w:r>
      <w:r w:rsidR="00E51CDC" w:rsidRPr="00B057A0">
        <w:rPr>
          <w:rFonts w:ascii="Calibri" w:hAnsi="Calibri" w:cs="Calibri"/>
          <w:sz w:val="28"/>
          <w:szCs w:val="28"/>
        </w:rPr>
        <w:t>u</w:t>
      </w:r>
      <w:r w:rsidRPr="00B057A0">
        <w:rPr>
          <w:rFonts w:ascii="Calibri" w:hAnsi="Calibri" w:cs="Calibri"/>
          <w:sz w:val="28"/>
          <w:szCs w:val="28"/>
        </w:rPr>
        <w:t xml:space="preserve"> </w:t>
      </w:r>
      <w:bookmarkStart w:id="27" w:name="_Toc503883442"/>
      <w:bookmarkStart w:id="28" w:name="_Toc504474822"/>
      <w:bookmarkStart w:id="29" w:name="_Toc504474878"/>
      <w:bookmarkStart w:id="30" w:name="_Toc504475294"/>
      <w:bookmarkEnd w:id="22"/>
      <w:bookmarkEnd w:id="23"/>
      <w:bookmarkEnd w:id="24"/>
      <w:bookmarkEnd w:id="25"/>
      <w:r w:rsidR="0088469D" w:rsidRPr="00B057A0">
        <w:rPr>
          <w:rFonts w:ascii="Calibri" w:hAnsi="Calibri" w:cs="Calibri"/>
          <w:sz w:val="28"/>
          <w:szCs w:val="28"/>
        </w:rPr>
        <w:t>RPO WŁ</w:t>
      </w:r>
      <w:bookmarkEnd w:id="26"/>
    </w:p>
    <w:p w:rsidR="00331F87" w:rsidRPr="00B057A0" w:rsidRDefault="00331F87" w:rsidP="008A70FC">
      <w:pPr>
        <w:pStyle w:val="Nagwek2"/>
        <w:numPr>
          <w:ilvl w:val="0"/>
          <w:numId w:val="67"/>
        </w:numPr>
        <w:spacing w:before="0" w:after="120" w:line="312" w:lineRule="auto"/>
        <w:ind w:left="426" w:hanging="426"/>
        <w:rPr>
          <w:rFonts w:ascii="Calibri" w:hAnsi="Calibri" w:cs="Calibri"/>
          <w:i w:val="0"/>
          <w:sz w:val="24"/>
          <w:szCs w:val="24"/>
        </w:rPr>
      </w:pPr>
      <w:bookmarkStart w:id="31" w:name="_Toc33520728"/>
      <w:r w:rsidRPr="00B057A0">
        <w:rPr>
          <w:rFonts w:ascii="Calibri" w:hAnsi="Calibri" w:cs="Calibri"/>
          <w:i w:val="0"/>
          <w:sz w:val="24"/>
          <w:szCs w:val="24"/>
        </w:rPr>
        <w:t>Kto określa kwotę ryczałtową?</w:t>
      </w:r>
      <w:bookmarkEnd w:id="31"/>
    </w:p>
    <w:p w:rsidR="00331F87" w:rsidRPr="00B057A0" w:rsidRDefault="006D413E" w:rsidP="00437193">
      <w:pPr>
        <w:autoSpaceDE w:val="0"/>
        <w:autoSpaceDN w:val="0"/>
        <w:adjustRightInd w:val="0"/>
        <w:spacing w:after="120" w:line="312" w:lineRule="auto"/>
        <w:rPr>
          <w:rFonts w:cs="Calibri"/>
          <w:sz w:val="24"/>
          <w:szCs w:val="24"/>
        </w:rPr>
      </w:pPr>
      <w:r w:rsidRPr="00B057A0">
        <w:rPr>
          <w:rFonts w:cs="Calibri"/>
          <w:sz w:val="24"/>
          <w:szCs w:val="24"/>
        </w:rPr>
        <w:t>K</w:t>
      </w:r>
      <w:r w:rsidR="00B212C8" w:rsidRPr="00B057A0">
        <w:rPr>
          <w:rFonts w:cs="Calibri"/>
          <w:sz w:val="24"/>
          <w:szCs w:val="24"/>
        </w:rPr>
        <w:t xml:space="preserve">woty ryczałtowe </w:t>
      </w:r>
      <w:r w:rsidR="00331F87" w:rsidRPr="00B057A0">
        <w:rPr>
          <w:rFonts w:cs="Calibri"/>
          <w:sz w:val="24"/>
          <w:szCs w:val="24"/>
        </w:rPr>
        <w:t>określa</w:t>
      </w:r>
      <w:r w:rsidRPr="00B057A0">
        <w:rPr>
          <w:rFonts w:cs="Calibri"/>
          <w:sz w:val="24"/>
          <w:szCs w:val="24"/>
        </w:rPr>
        <w:t>ne</w:t>
      </w:r>
      <w:r w:rsidR="00331F87" w:rsidRPr="00B057A0">
        <w:rPr>
          <w:rFonts w:cs="Calibri"/>
          <w:sz w:val="24"/>
          <w:szCs w:val="24"/>
        </w:rPr>
        <w:t xml:space="preserve"> w szczegółowym budżecie projektu</w:t>
      </w:r>
      <w:r w:rsidRPr="00B057A0">
        <w:rPr>
          <w:rFonts w:cs="Calibri"/>
          <w:sz w:val="24"/>
          <w:szCs w:val="24"/>
        </w:rPr>
        <w:t xml:space="preserve"> definiuje wnioskodawca. Budżet ten </w:t>
      </w:r>
      <w:r w:rsidR="00331F87" w:rsidRPr="00B057A0">
        <w:rPr>
          <w:rFonts w:cs="Calibri"/>
          <w:sz w:val="24"/>
          <w:szCs w:val="24"/>
        </w:rPr>
        <w:t>następnie jest weryfikowany i zatwierdzany przez właściwą instytucję będącą stroną umowy</w:t>
      </w:r>
      <w:r w:rsidR="0046066E" w:rsidRPr="00B057A0">
        <w:rPr>
          <w:rFonts w:cs="Calibri"/>
          <w:sz w:val="24"/>
          <w:szCs w:val="24"/>
        </w:rPr>
        <w:t xml:space="preserve"> o dofinansowanie</w:t>
      </w:r>
      <w:r w:rsidR="00331F87" w:rsidRPr="00B057A0">
        <w:rPr>
          <w:rFonts w:cs="Calibri"/>
          <w:sz w:val="24"/>
          <w:szCs w:val="24"/>
        </w:rPr>
        <w:t xml:space="preserve">. Wnioskodawca bierze pod uwagę planowane do zrealizowania zadania w ramach projektu, dla których </w:t>
      </w:r>
      <w:r w:rsidR="0046066E" w:rsidRPr="00B057A0">
        <w:rPr>
          <w:rFonts w:cs="Calibri"/>
          <w:sz w:val="24"/>
          <w:szCs w:val="24"/>
        </w:rPr>
        <w:t xml:space="preserve">odrębnie </w:t>
      </w:r>
      <w:r w:rsidR="00331F87" w:rsidRPr="00B057A0">
        <w:rPr>
          <w:rFonts w:cs="Calibri"/>
          <w:sz w:val="24"/>
          <w:szCs w:val="24"/>
        </w:rPr>
        <w:t>określa kwot</w:t>
      </w:r>
      <w:r w:rsidRPr="00B057A0">
        <w:rPr>
          <w:rFonts w:cs="Calibri"/>
          <w:sz w:val="24"/>
          <w:szCs w:val="24"/>
        </w:rPr>
        <w:t>y</w:t>
      </w:r>
      <w:r w:rsidR="00331F87" w:rsidRPr="00B057A0">
        <w:rPr>
          <w:rFonts w:cs="Calibri"/>
          <w:sz w:val="24"/>
          <w:szCs w:val="24"/>
        </w:rPr>
        <w:t xml:space="preserve"> ryczałtow</w:t>
      </w:r>
      <w:r w:rsidRPr="00B057A0">
        <w:rPr>
          <w:rFonts w:cs="Calibri"/>
          <w:sz w:val="24"/>
          <w:szCs w:val="24"/>
        </w:rPr>
        <w:t>e</w:t>
      </w:r>
      <w:r w:rsidR="00331F87" w:rsidRPr="00B057A0">
        <w:rPr>
          <w:rFonts w:cs="Calibri"/>
          <w:sz w:val="24"/>
          <w:szCs w:val="24"/>
        </w:rPr>
        <w:t>. Następnie definiuje wskaźnik lub wskaźniki służące do rozliczenia kwoty ryczałtowej oraz dokument</w:t>
      </w:r>
      <w:r w:rsidR="0046066E" w:rsidRPr="00B057A0">
        <w:rPr>
          <w:rFonts w:cs="Calibri"/>
          <w:sz w:val="24"/>
          <w:szCs w:val="24"/>
        </w:rPr>
        <w:t>y</w:t>
      </w:r>
      <w:r w:rsidR="00331F87" w:rsidRPr="00B057A0">
        <w:rPr>
          <w:rFonts w:cs="Calibri"/>
          <w:sz w:val="24"/>
          <w:szCs w:val="24"/>
        </w:rPr>
        <w:t xml:space="preserve"> niezbędne do potwierdzenia stopnia osiągnięcia wskaźnika.  </w:t>
      </w:r>
    </w:p>
    <w:p w:rsidR="00331F87" w:rsidRPr="00B057A0" w:rsidRDefault="00331F87" w:rsidP="00437193">
      <w:pPr>
        <w:autoSpaceDE w:val="0"/>
        <w:autoSpaceDN w:val="0"/>
        <w:adjustRightInd w:val="0"/>
        <w:spacing w:after="120" w:line="312" w:lineRule="auto"/>
        <w:rPr>
          <w:rFonts w:cs="Calibri"/>
          <w:sz w:val="24"/>
          <w:szCs w:val="24"/>
        </w:rPr>
      </w:pPr>
      <w:r w:rsidRPr="00B057A0">
        <w:rPr>
          <w:rFonts w:cs="Calibri"/>
          <w:sz w:val="24"/>
          <w:szCs w:val="24"/>
        </w:rPr>
        <w:t>Zadaniem instytucji będącej stroną umowy jest zapewnienie, że kwoty ryczałtowe są wyliczone przez wnioskodawcę w oparciu o sprawiedliwą, rzetelną i racjonalną kalkulację.</w:t>
      </w:r>
      <w:r w:rsidR="0046066E" w:rsidRPr="00B057A0">
        <w:rPr>
          <w:rFonts w:cs="Calibri"/>
          <w:sz w:val="24"/>
          <w:szCs w:val="24"/>
        </w:rPr>
        <w:t xml:space="preserve"> Oznacza to, że na etapie wyboru projektu do dofinansowania badana jest </w:t>
      </w:r>
      <w:r w:rsidR="001F3373" w:rsidRPr="00B057A0">
        <w:rPr>
          <w:rFonts w:cs="Calibri"/>
          <w:sz w:val="24"/>
          <w:szCs w:val="24"/>
        </w:rPr>
        <w:t xml:space="preserve">niezbędność, zasadność, </w:t>
      </w:r>
      <w:r w:rsidR="0046066E" w:rsidRPr="00B057A0">
        <w:rPr>
          <w:rFonts w:cs="Calibri"/>
          <w:sz w:val="24"/>
          <w:szCs w:val="24"/>
        </w:rPr>
        <w:t xml:space="preserve">racjonalność </w:t>
      </w:r>
      <w:r w:rsidR="00D36B30" w:rsidRPr="00B057A0">
        <w:rPr>
          <w:rFonts w:cs="Calibri"/>
          <w:sz w:val="24"/>
          <w:szCs w:val="24"/>
        </w:rPr>
        <w:t xml:space="preserve">i efektywność </w:t>
      </w:r>
      <w:r w:rsidR="0046066E" w:rsidRPr="00B057A0">
        <w:rPr>
          <w:rFonts w:cs="Calibri"/>
          <w:sz w:val="24"/>
          <w:szCs w:val="24"/>
        </w:rPr>
        <w:t>poszczególnych wydatków</w:t>
      </w:r>
      <w:r w:rsidR="00D36B30" w:rsidRPr="00B057A0">
        <w:rPr>
          <w:rFonts w:cs="Calibri"/>
          <w:sz w:val="24"/>
          <w:szCs w:val="24"/>
        </w:rPr>
        <w:t>, które stanowią składową kwoty ryczałtowej</w:t>
      </w:r>
      <w:r w:rsidR="006D413E" w:rsidRPr="00B057A0">
        <w:rPr>
          <w:rFonts w:cs="Calibri"/>
          <w:sz w:val="24"/>
          <w:szCs w:val="24"/>
        </w:rPr>
        <w:t>, dużo bardziej dokładniej niż w przypadku budżetu projektu rozliczanego na podstawie faktycznie ponoszonych wydatkach</w:t>
      </w:r>
      <w:r w:rsidR="00D36B30" w:rsidRPr="00B057A0">
        <w:rPr>
          <w:rFonts w:cs="Calibri"/>
          <w:sz w:val="24"/>
          <w:szCs w:val="24"/>
        </w:rPr>
        <w:t xml:space="preserve">. </w:t>
      </w:r>
      <w:r w:rsidR="0046066E" w:rsidRPr="00B057A0">
        <w:rPr>
          <w:rFonts w:cs="Calibri"/>
          <w:sz w:val="24"/>
          <w:szCs w:val="24"/>
        </w:rPr>
        <w:t xml:space="preserve"> </w:t>
      </w:r>
    </w:p>
    <w:p w:rsidR="0088469D" w:rsidRPr="00B057A0" w:rsidRDefault="00D36B30" w:rsidP="0088469D">
      <w:pPr>
        <w:spacing w:after="0" w:line="312" w:lineRule="auto"/>
        <w:rPr>
          <w:rFonts w:cs="Calibri"/>
          <w:sz w:val="24"/>
          <w:szCs w:val="24"/>
        </w:rPr>
      </w:pPr>
      <w:r w:rsidRPr="00B057A0">
        <w:rPr>
          <w:rFonts w:cs="Calibri"/>
          <w:sz w:val="24"/>
          <w:szCs w:val="24"/>
        </w:rPr>
        <w:t>W celu ujednolicenia sposobu przygotowywania, oceny, rozliczani</w:t>
      </w:r>
      <w:r w:rsidR="006D413E" w:rsidRPr="00B057A0">
        <w:rPr>
          <w:rFonts w:cs="Calibri"/>
          <w:sz w:val="24"/>
          <w:szCs w:val="24"/>
        </w:rPr>
        <w:t>a</w:t>
      </w:r>
      <w:r w:rsidRPr="00B057A0">
        <w:rPr>
          <w:rFonts w:cs="Calibri"/>
          <w:sz w:val="24"/>
          <w:szCs w:val="24"/>
        </w:rPr>
        <w:t xml:space="preserve"> i kontroli kwot ryczałtowych </w:t>
      </w:r>
      <w:r w:rsidR="00C8334F" w:rsidRPr="00B057A0">
        <w:rPr>
          <w:rFonts w:cs="Calibri"/>
          <w:sz w:val="24"/>
          <w:szCs w:val="24"/>
        </w:rPr>
        <w:t xml:space="preserve">dla wybranych, najczęściej pojawiających się w budżetach projektów zadań, </w:t>
      </w:r>
      <w:r w:rsidR="0088469D" w:rsidRPr="00B057A0">
        <w:rPr>
          <w:rFonts w:cs="Calibri"/>
          <w:sz w:val="24"/>
          <w:szCs w:val="24"/>
        </w:rPr>
        <w:t>IOK</w:t>
      </w:r>
      <w:r w:rsidR="00C8334F" w:rsidRPr="00B057A0">
        <w:rPr>
          <w:rFonts w:cs="Calibri"/>
          <w:sz w:val="24"/>
          <w:szCs w:val="24"/>
        </w:rPr>
        <w:t xml:space="preserve"> przygotowała modelową listę wskaźników i dokumentów wymaganych dla wybranych kwot ryczałtowych, która stanowi załącznik </w:t>
      </w:r>
      <w:r w:rsidR="00C467AC" w:rsidRPr="00B057A0">
        <w:rPr>
          <w:rFonts w:cs="Calibri"/>
          <w:sz w:val="24"/>
          <w:szCs w:val="24"/>
        </w:rPr>
        <w:t xml:space="preserve">nr 1 </w:t>
      </w:r>
      <w:r w:rsidR="00C8334F" w:rsidRPr="00B057A0">
        <w:rPr>
          <w:rFonts w:cs="Calibri"/>
          <w:sz w:val="24"/>
          <w:szCs w:val="24"/>
        </w:rPr>
        <w:t>do niniejszego dokumentu.</w:t>
      </w:r>
    </w:p>
    <w:p w:rsidR="00C8334F" w:rsidRPr="00B057A0" w:rsidRDefault="0044307D" w:rsidP="0088469D">
      <w:pPr>
        <w:spacing w:after="0" w:line="312" w:lineRule="auto"/>
        <w:rPr>
          <w:rFonts w:cs="Calibri"/>
          <w:sz w:val="24"/>
          <w:szCs w:val="24"/>
        </w:rPr>
      </w:pPr>
      <w:r w:rsidRPr="00B057A0">
        <w:rPr>
          <w:rFonts w:cs="Calibri"/>
          <w:sz w:val="24"/>
          <w:szCs w:val="24"/>
        </w:rPr>
        <w:t xml:space="preserve">W przypadku zadań określonych w załączniku nr 1 do niniejszego dokumentu </w:t>
      </w:r>
      <w:r w:rsidRPr="00B057A0">
        <w:rPr>
          <w:rFonts w:cs="Calibri"/>
          <w:color w:val="000000"/>
          <w:sz w:val="24"/>
          <w:szCs w:val="24"/>
        </w:rPr>
        <w:t>j</w:t>
      </w:r>
      <w:r w:rsidR="00D36B30" w:rsidRPr="00B057A0">
        <w:rPr>
          <w:rFonts w:cs="Calibri"/>
          <w:color w:val="000000"/>
          <w:sz w:val="24"/>
          <w:szCs w:val="24"/>
        </w:rPr>
        <w:t xml:space="preserve">est </w:t>
      </w:r>
      <w:r w:rsidR="00D36B30" w:rsidRPr="00B057A0">
        <w:rPr>
          <w:rStyle w:val="Wyrnieniedelikatne"/>
          <w:rFonts w:cs="Calibri"/>
          <w:i w:val="0"/>
          <w:color w:val="000000"/>
          <w:sz w:val="24"/>
          <w:szCs w:val="24"/>
        </w:rPr>
        <w:t>to</w:t>
      </w:r>
      <w:r w:rsidR="00C8334F" w:rsidRPr="00B057A0">
        <w:rPr>
          <w:rStyle w:val="Wyrnieniedelikatne"/>
          <w:rFonts w:cs="Calibri"/>
          <w:i w:val="0"/>
          <w:color w:val="000000"/>
          <w:sz w:val="24"/>
          <w:szCs w:val="24"/>
        </w:rPr>
        <w:t xml:space="preserve"> zamknięty katalog wskaźników i dokumentów</w:t>
      </w:r>
      <w:r w:rsidR="00C8334F" w:rsidRPr="00B057A0">
        <w:rPr>
          <w:rFonts w:cs="Calibri"/>
          <w:color w:val="000000"/>
          <w:sz w:val="24"/>
          <w:szCs w:val="24"/>
        </w:rPr>
        <w:t xml:space="preserve"> </w:t>
      </w:r>
      <w:r w:rsidR="00D36B30" w:rsidRPr="00B057A0">
        <w:rPr>
          <w:rFonts w:cs="Calibri"/>
          <w:color w:val="000000"/>
          <w:sz w:val="24"/>
          <w:szCs w:val="24"/>
        </w:rPr>
        <w:t xml:space="preserve">dla </w:t>
      </w:r>
      <w:r w:rsidR="00C8334F" w:rsidRPr="00B057A0">
        <w:rPr>
          <w:rFonts w:cs="Calibri"/>
          <w:color w:val="000000"/>
          <w:sz w:val="24"/>
          <w:szCs w:val="24"/>
        </w:rPr>
        <w:t>poszczególnych kwot ryczałtowych</w:t>
      </w:r>
      <w:r w:rsidR="00D36B30" w:rsidRPr="00B057A0">
        <w:rPr>
          <w:rFonts w:cs="Calibri"/>
          <w:color w:val="000000"/>
          <w:sz w:val="24"/>
          <w:szCs w:val="24"/>
        </w:rPr>
        <w:t>, które b</w:t>
      </w:r>
      <w:r w:rsidR="00D36B30" w:rsidRPr="00B057A0">
        <w:rPr>
          <w:rFonts w:cs="Calibri"/>
          <w:sz w:val="24"/>
          <w:szCs w:val="24"/>
        </w:rPr>
        <w:t>ędą sprawdzane p</w:t>
      </w:r>
      <w:r w:rsidR="00C8334F" w:rsidRPr="00B057A0">
        <w:rPr>
          <w:rFonts w:cs="Calibri"/>
          <w:sz w:val="24"/>
          <w:szCs w:val="24"/>
        </w:rPr>
        <w:t>odczas weryfikacji wniosku o płatność</w:t>
      </w:r>
      <w:r w:rsidR="00D36B30" w:rsidRPr="00B057A0">
        <w:rPr>
          <w:rFonts w:cs="Calibri"/>
          <w:sz w:val="24"/>
          <w:szCs w:val="24"/>
        </w:rPr>
        <w:t xml:space="preserve"> i</w:t>
      </w:r>
      <w:r w:rsidR="00C8334F" w:rsidRPr="00B057A0">
        <w:rPr>
          <w:rFonts w:cs="Calibri"/>
          <w:sz w:val="24"/>
          <w:szCs w:val="24"/>
        </w:rPr>
        <w:t xml:space="preserve"> kontroli na miejscu. </w:t>
      </w:r>
      <w:r w:rsidRPr="00B057A0">
        <w:rPr>
          <w:rFonts w:cs="Calibri"/>
          <w:sz w:val="24"/>
          <w:szCs w:val="24"/>
        </w:rPr>
        <w:t>W przypadku zaś zaplanowania w projekcie dodatkowo innych zadań wnioskodawca zobowiązany jest określić samodzielnie właściwy katalog wskaźników i dokumentów dla danych kwot ryczałtowych</w:t>
      </w:r>
      <w:r w:rsidR="00EF794B">
        <w:rPr>
          <w:rFonts w:cs="Calibri"/>
          <w:sz w:val="24"/>
          <w:szCs w:val="24"/>
        </w:rPr>
        <w:t>, który zostanie zweryfikowany na etapie oceny wniosków</w:t>
      </w:r>
      <w:r w:rsidRPr="00B057A0">
        <w:rPr>
          <w:rFonts w:cs="Calibri"/>
          <w:sz w:val="24"/>
          <w:szCs w:val="24"/>
        </w:rPr>
        <w:t xml:space="preserve">. </w:t>
      </w:r>
      <w:r w:rsidR="00C8334F" w:rsidRPr="00B057A0">
        <w:rPr>
          <w:rFonts w:cs="Calibri"/>
          <w:sz w:val="24"/>
          <w:szCs w:val="24"/>
        </w:rPr>
        <w:t>Zarówno wskaźniki jak i dokumenty</w:t>
      </w:r>
      <w:r w:rsidRPr="00B057A0">
        <w:rPr>
          <w:rFonts w:cs="Calibri"/>
          <w:sz w:val="24"/>
          <w:szCs w:val="24"/>
        </w:rPr>
        <w:t xml:space="preserve"> powinny </w:t>
      </w:r>
      <w:r w:rsidR="004F41D7">
        <w:rPr>
          <w:rFonts w:cs="Calibri"/>
          <w:sz w:val="24"/>
          <w:szCs w:val="24"/>
        </w:rPr>
        <w:t>zostać</w:t>
      </w:r>
      <w:r w:rsidR="00C8334F" w:rsidRPr="00B057A0">
        <w:rPr>
          <w:rFonts w:cs="Calibri"/>
          <w:sz w:val="24"/>
          <w:szCs w:val="24"/>
        </w:rPr>
        <w:t xml:space="preserve"> tak zdefiniowane, aby odzwierciedlały również aspekt jakościowy udzielanego wsparcia oraz minimalizowały ryzyko binarnego rozliczania kwot ryczałtowych (podział uczestników na grupy objęte odrębnymi kwotami). </w:t>
      </w:r>
    </w:p>
    <w:p w:rsidR="00DD1981" w:rsidRPr="00B057A0" w:rsidRDefault="00DD1981" w:rsidP="0097315A">
      <w:pPr>
        <w:pStyle w:val="Nagwek1"/>
        <w:numPr>
          <w:ilvl w:val="0"/>
          <w:numId w:val="0"/>
        </w:numPr>
        <w:spacing w:before="0" w:after="120" w:line="312" w:lineRule="auto"/>
        <w:rPr>
          <w:rFonts w:ascii="Calibri" w:hAnsi="Calibri" w:cs="Calibri"/>
          <w:sz w:val="24"/>
          <w:szCs w:val="24"/>
        </w:rPr>
      </w:pPr>
    </w:p>
    <w:p w:rsidR="00D55B6F" w:rsidRPr="00B057A0" w:rsidRDefault="00D55B6F" w:rsidP="008A70FC">
      <w:pPr>
        <w:pStyle w:val="Nagwek2"/>
        <w:numPr>
          <w:ilvl w:val="0"/>
          <w:numId w:val="67"/>
        </w:numPr>
        <w:spacing w:before="0" w:after="120" w:line="312" w:lineRule="auto"/>
        <w:ind w:left="426" w:hanging="426"/>
        <w:rPr>
          <w:rFonts w:ascii="Calibri" w:hAnsi="Calibri" w:cs="Calibri"/>
          <w:i w:val="0"/>
          <w:sz w:val="24"/>
          <w:szCs w:val="24"/>
        </w:rPr>
      </w:pPr>
      <w:bookmarkStart w:id="32" w:name="_Toc503883451"/>
      <w:bookmarkStart w:id="33" w:name="_Toc504474832"/>
      <w:bookmarkStart w:id="34" w:name="_Toc504474888"/>
      <w:bookmarkStart w:id="35" w:name="_Toc504475304"/>
      <w:bookmarkStart w:id="36" w:name="_Toc33520729"/>
      <w:bookmarkEnd w:id="16"/>
      <w:bookmarkEnd w:id="27"/>
      <w:bookmarkEnd w:id="28"/>
      <w:bookmarkEnd w:id="29"/>
      <w:bookmarkEnd w:id="30"/>
      <w:r w:rsidRPr="00B057A0">
        <w:rPr>
          <w:rFonts w:ascii="Calibri" w:hAnsi="Calibri" w:cs="Calibri"/>
          <w:i w:val="0"/>
          <w:sz w:val="24"/>
          <w:szCs w:val="24"/>
        </w:rPr>
        <w:t xml:space="preserve">Jak należy prawidłowo </w:t>
      </w:r>
      <w:r w:rsidR="003806DA" w:rsidRPr="00B057A0">
        <w:rPr>
          <w:rFonts w:ascii="Calibri" w:hAnsi="Calibri" w:cs="Calibri"/>
          <w:i w:val="0"/>
          <w:sz w:val="24"/>
          <w:szCs w:val="24"/>
        </w:rPr>
        <w:t xml:space="preserve">określić </w:t>
      </w:r>
      <w:r w:rsidR="00D8700C" w:rsidRPr="00B057A0">
        <w:rPr>
          <w:rFonts w:ascii="Calibri" w:hAnsi="Calibri" w:cs="Calibri"/>
          <w:i w:val="0"/>
          <w:sz w:val="24"/>
          <w:szCs w:val="24"/>
        </w:rPr>
        <w:t xml:space="preserve">zadanie i rozliczającą je </w:t>
      </w:r>
      <w:r w:rsidRPr="00B057A0">
        <w:rPr>
          <w:rFonts w:ascii="Calibri" w:hAnsi="Calibri" w:cs="Calibri"/>
          <w:i w:val="0"/>
          <w:sz w:val="24"/>
          <w:szCs w:val="24"/>
        </w:rPr>
        <w:t>kwotę ryczałtową</w:t>
      </w:r>
      <w:r w:rsidR="00C1692B" w:rsidRPr="00B057A0">
        <w:rPr>
          <w:rFonts w:ascii="Calibri" w:hAnsi="Calibri" w:cs="Calibri"/>
          <w:i w:val="0"/>
          <w:sz w:val="24"/>
          <w:szCs w:val="24"/>
        </w:rPr>
        <w:t xml:space="preserve"> </w:t>
      </w:r>
      <w:r w:rsidR="0055199B" w:rsidRPr="00B057A0">
        <w:rPr>
          <w:rFonts w:ascii="Calibri" w:hAnsi="Calibri" w:cs="Calibri"/>
          <w:i w:val="0"/>
          <w:sz w:val="24"/>
          <w:szCs w:val="24"/>
        </w:rPr>
        <w:t xml:space="preserve">w </w:t>
      </w:r>
      <w:r w:rsidR="00C1692B" w:rsidRPr="00B057A0">
        <w:rPr>
          <w:rFonts w:ascii="Calibri" w:hAnsi="Calibri" w:cs="Calibri"/>
          <w:i w:val="0"/>
          <w:sz w:val="24"/>
          <w:szCs w:val="24"/>
        </w:rPr>
        <w:t>projek</w:t>
      </w:r>
      <w:r w:rsidR="00D8700C" w:rsidRPr="00B057A0">
        <w:rPr>
          <w:rFonts w:ascii="Calibri" w:hAnsi="Calibri" w:cs="Calibri"/>
          <w:i w:val="0"/>
          <w:sz w:val="24"/>
          <w:szCs w:val="24"/>
        </w:rPr>
        <w:t>cie</w:t>
      </w:r>
      <w:r w:rsidRPr="00B057A0">
        <w:rPr>
          <w:rFonts w:ascii="Calibri" w:hAnsi="Calibri" w:cs="Calibri"/>
          <w:i w:val="0"/>
          <w:sz w:val="24"/>
          <w:szCs w:val="24"/>
        </w:rPr>
        <w:t>?</w:t>
      </w:r>
      <w:bookmarkEnd w:id="32"/>
      <w:bookmarkEnd w:id="33"/>
      <w:bookmarkEnd w:id="34"/>
      <w:bookmarkEnd w:id="35"/>
      <w:bookmarkEnd w:id="36"/>
    </w:p>
    <w:p w:rsidR="00400381" w:rsidRPr="00B057A0" w:rsidRDefault="00014295" w:rsidP="00437193">
      <w:pPr>
        <w:autoSpaceDE w:val="0"/>
        <w:autoSpaceDN w:val="0"/>
        <w:adjustRightInd w:val="0"/>
        <w:spacing w:after="120" w:line="312" w:lineRule="auto"/>
        <w:rPr>
          <w:rFonts w:cs="Calibri"/>
          <w:sz w:val="24"/>
          <w:szCs w:val="24"/>
        </w:rPr>
      </w:pPr>
      <w:r w:rsidRPr="00B057A0">
        <w:rPr>
          <w:rFonts w:cs="Calibri"/>
          <w:sz w:val="24"/>
          <w:szCs w:val="24"/>
        </w:rPr>
        <w:t xml:space="preserve">Zaleca się, aby projekt podzielony był na kilka zadań. W zależności od rodzaju projektu, takie etapy mogą uwzględniać, np. podział na grupy uczestników (jedna kwota dotyczy danej grupy a nie wszystkich uczestników projektu), na lata (jedna kwota dotyczy krótszego okresu niż cały okres realizacji projektu), czy formę wsparcia (jedna kwota dotyczy jednej formy wsparcia a nie całej ścieżki dla danego uczestnika). Zaplanowanie kilku zadań o mniejszym zakresie i wartości </w:t>
      </w:r>
      <w:r w:rsidR="0055199B" w:rsidRPr="00B057A0">
        <w:rPr>
          <w:rFonts w:cs="Calibri"/>
          <w:sz w:val="24"/>
          <w:szCs w:val="24"/>
        </w:rPr>
        <w:t xml:space="preserve">wskaźników </w:t>
      </w:r>
      <w:r w:rsidRPr="00B057A0">
        <w:rPr>
          <w:rFonts w:cs="Calibri"/>
          <w:sz w:val="24"/>
          <w:szCs w:val="24"/>
        </w:rPr>
        <w:t>pozwoli na zminimalizowanie ryzyka, jakie niesie binarne rozliczanie kwot ryczałtowych</w:t>
      </w:r>
      <w:r w:rsidR="0055199B" w:rsidRPr="00B057A0">
        <w:rPr>
          <w:rFonts w:cs="Calibri"/>
          <w:sz w:val="24"/>
          <w:szCs w:val="24"/>
        </w:rPr>
        <w:t xml:space="preserve"> (</w:t>
      </w:r>
      <w:r w:rsidR="0055199B" w:rsidRPr="00B057A0">
        <w:rPr>
          <w:rFonts w:cs="Calibri"/>
          <w:bCs/>
          <w:iCs/>
          <w:sz w:val="24"/>
          <w:szCs w:val="24"/>
        </w:rPr>
        <w:t>rozliczenie w systemie „spełnia – nie spełnia”– jeżeli nie jest wskaźnik spełniony w całości, kwota ryczałtowa nie jest kwalifikowalna wcale)</w:t>
      </w:r>
      <w:r w:rsidRPr="00B057A0">
        <w:rPr>
          <w:rFonts w:cs="Calibri"/>
          <w:sz w:val="24"/>
          <w:szCs w:val="24"/>
        </w:rPr>
        <w:t>.</w:t>
      </w:r>
    </w:p>
    <w:p w:rsidR="00D43AE3" w:rsidRPr="00B057A0" w:rsidRDefault="00D43AE3" w:rsidP="00437193">
      <w:pPr>
        <w:autoSpaceDE w:val="0"/>
        <w:autoSpaceDN w:val="0"/>
        <w:adjustRightInd w:val="0"/>
        <w:spacing w:after="120" w:line="312" w:lineRule="auto"/>
        <w:rPr>
          <w:rFonts w:cs="Calibri"/>
          <w:sz w:val="24"/>
          <w:szCs w:val="24"/>
        </w:rPr>
      </w:pPr>
      <w:r w:rsidRPr="00B057A0">
        <w:rPr>
          <w:rFonts w:cs="Calibri"/>
          <w:sz w:val="24"/>
          <w:szCs w:val="24"/>
        </w:rPr>
        <w:t xml:space="preserve">Określając kwotę ryczałtową należy patrzeć globalnie na całe zadanie, które chcemy zrealizować, a nie na pojedyncze wydatki. </w:t>
      </w:r>
      <w:r w:rsidRPr="00B057A0">
        <w:rPr>
          <w:rStyle w:val="Wyrnieniedelikatne"/>
          <w:rFonts w:cs="Calibri"/>
          <w:i w:val="0"/>
          <w:color w:val="000000"/>
          <w:sz w:val="24"/>
          <w:szCs w:val="24"/>
        </w:rPr>
        <w:t>Kwota ryczałtowa zawsze obejmuje tylko jedno zadanie</w:t>
      </w:r>
      <w:r w:rsidRPr="00B057A0">
        <w:rPr>
          <w:rFonts w:cs="Calibri"/>
          <w:b/>
          <w:color w:val="000000"/>
          <w:sz w:val="24"/>
          <w:szCs w:val="24"/>
        </w:rPr>
        <w:t xml:space="preserve">. </w:t>
      </w:r>
      <w:r w:rsidRPr="00B057A0">
        <w:rPr>
          <w:rFonts w:cs="Calibri"/>
          <w:color w:val="000000"/>
          <w:sz w:val="24"/>
          <w:szCs w:val="24"/>
        </w:rPr>
        <w:t>Ponadto zadania, a tym samym</w:t>
      </w:r>
      <w:r w:rsidRPr="00B057A0">
        <w:rPr>
          <w:rFonts w:cs="Calibri"/>
          <w:b/>
          <w:color w:val="000000"/>
          <w:sz w:val="24"/>
          <w:szCs w:val="24"/>
        </w:rPr>
        <w:t xml:space="preserve"> </w:t>
      </w:r>
      <w:r w:rsidRPr="00B057A0">
        <w:rPr>
          <w:rStyle w:val="Wyrnieniedelikatne"/>
          <w:rFonts w:cs="Calibri"/>
          <w:i w:val="0"/>
          <w:color w:val="000000"/>
          <w:sz w:val="24"/>
          <w:szCs w:val="24"/>
        </w:rPr>
        <w:t>kwoty ryczałtowej</w:t>
      </w:r>
      <w:r w:rsidRPr="00B057A0">
        <w:rPr>
          <w:rFonts w:cs="Calibri"/>
          <w:color w:val="000000"/>
          <w:sz w:val="24"/>
          <w:szCs w:val="24"/>
        </w:rPr>
        <w:t xml:space="preserve"> </w:t>
      </w:r>
      <w:r w:rsidRPr="00B057A0">
        <w:rPr>
          <w:rStyle w:val="Wyrnieniedelikatne"/>
          <w:rFonts w:cs="Calibri"/>
          <w:i w:val="0"/>
          <w:color w:val="000000"/>
          <w:sz w:val="24"/>
          <w:szCs w:val="24"/>
        </w:rPr>
        <w:t>nie należy definiować</w:t>
      </w:r>
      <w:r w:rsidRPr="00B057A0">
        <w:rPr>
          <w:rFonts w:cs="Calibri"/>
          <w:sz w:val="24"/>
          <w:szCs w:val="24"/>
        </w:rPr>
        <w:t xml:space="preserve"> jako pojedynczego wydatku w projekcie (np. ubezpieczenie grupy docelowej, dojazd na szkolenie, wynagrodzenie trenera). Takie podejście właściwe jest dla wydatków faktycznie ponoszonych. Kwota ryczałtowa nie może też obejmować wyłącznie pojedynczych działań stanowiących w gruncie </w:t>
      </w:r>
      <w:r w:rsidR="0097315A" w:rsidRPr="00B057A0">
        <w:rPr>
          <w:rFonts w:cs="Calibri"/>
          <w:sz w:val="24"/>
          <w:szCs w:val="24"/>
        </w:rPr>
        <w:t>rzeczy część danego zadania</w:t>
      </w:r>
      <w:r w:rsidRPr="00B057A0">
        <w:rPr>
          <w:rFonts w:cs="Calibri"/>
          <w:sz w:val="24"/>
          <w:szCs w:val="24"/>
        </w:rPr>
        <w:t xml:space="preserve">. Z zadania objętego kwotą ryczałtową nie powinno się także wyodrębniać wydatków podlegających limitom, personelu projektu, etc. </w:t>
      </w:r>
    </w:p>
    <w:p w:rsidR="00014295" w:rsidRPr="00B057A0" w:rsidRDefault="00014295" w:rsidP="00437193">
      <w:pPr>
        <w:autoSpaceDE w:val="0"/>
        <w:autoSpaceDN w:val="0"/>
        <w:adjustRightInd w:val="0"/>
        <w:spacing w:after="120" w:line="312" w:lineRule="auto"/>
        <w:rPr>
          <w:rFonts w:cs="Calibri"/>
          <w:sz w:val="24"/>
          <w:szCs w:val="24"/>
        </w:rPr>
      </w:pPr>
      <w:r w:rsidRPr="00B057A0">
        <w:rPr>
          <w:rFonts w:cs="Calibri"/>
          <w:sz w:val="24"/>
          <w:szCs w:val="24"/>
        </w:rPr>
        <w:t>W pkt 4.1 wniosku o dofinansowanie projektu rozlicz</w:t>
      </w:r>
      <w:r w:rsidR="00153897" w:rsidRPr="00B057A0">
        <w:rPr>
          <w:rFonts w:cs="Calibri"/>
          <w:sz w:val="24"/>
          <w:szCs w:val="24"/>
        </w:rPr>
        <w:t>a</w:t>
      </w:r>
      <w:r w:rsidRPr="00B057A0">
        <w:rPr>
          <w:rFonts w:cs="Calibri"/>
          <w:sz w:val="24"/>
          <w:szCs w:val="24"/>
        </w:rPr>
        <w:t xml:space="preserve">nego kwotami ryczałtowymi określone powinny zostać poszczególne zadania przewidziane do realizacji. W tym miejscu powinien również znaleźć się </w:t>
      </w:r>
      <w:r w:rsidRPr="00B057A0">
        <w:rPr>
          <w:rStyle w:val="Wyrnieniedelikatne"/>
          <w:rFonts w:cs="Calibri"/>
          <w:i w:val="0"/>
          <w:color w:val="000000"/>
          <w:sz w:val="24"/>
          <w:szCs w:val="24"/>
        </w:rPr>
        <w:t>szczegółowy opis działań przewidzianych do realizacji w ramach zadania wraz ze wskazaniem ich zakresu i standardu</w:t>
      </w:r>
      <w:r w:rsidRPr="00B057A0">
        <w:rPr>
          <w:rFonts w:cs="Calibri"/>
          <w:sz w:val="24"/>
          <w:szCs w:val="24"/>
        </w:rPr>
        <w:t xml:space="preserve"> (np. w przypadku szkoleń określenie czasu ich trwania, minimalnej wymaganej frekwencji, wymagań dotyczących trenera/prowadzącego, zapewnienia cateringu, zwrotu kosztów dojazdów, zapewnienia opieki nad osobami zależnymi, etc.). </w:t>
      </w:r>
    </w:p>
    <w:p w:rsidR="004F41D7" w:rsidRDefault="00014295" w:rsidP="00437193">
      <w:pPr>
        <w:autoSpaceDE w:val="0"/>
        <w:autoSpaceDN w:val="0"/>
        <w:adjustRightInd w:val="0"/>
        <w:spacing w:after="120" w:line="312" w:lineRule="auto"/>
        <w:rPr>
          <w:rFonts w:cs="Calibri"/>
          <w:sz w:val="24"/>
          <w:szCs w:val="24"/>
        </w:rPr>
      </w:pPr>
      <w:r w:rsidRPr="00B057A0">
        <w:rPr>
          <w:rFonts w:cs="Calibri"/>
          <w:sz w:val="24"/>
          <w:szCs w:val="24"/>
        </w:rPr>
        <w:t>Dla tak zdefiniowanego zadania</w:t>
      </w:r>
      <w:r w:rsidR="004F41D7">
        <w:rPr>
          <w:rFonts w:cs="Calibri"/>
          <w:sz w:val="24"/>
          <w:szCs w:val="24"/>
        </w:rPr>
        <w:t xml:space="preserve"> należy przypisać adekwatne wskaźniki produktu i rezultatu oraz określić ich wartości</w:t>
      </w:r>
      <w:r w:rsidR="0037197B">
        <w:rPr>
          <w:rFonts w:cs="Calibri"/>
          <w:sz w:val="24"/>
          <w:szCs w:val="24"/>
        </w:rPr>
        <w:t>.</w:t>
      </w:r>
    </w:p>
    <w:p w:rsidR="00C773C1" w:rsidRPr="00B057A0" w:rsidRDefault="00D833AF" w:rsidP="00437193">
      <w:pPr>
        <w:autoSpaceDE w:val="0"/>
        <w:autoSpaceDN w:val="0"/>
        <w:adjustRightInd w:val="0"/>
        <w:spacing w:after="120" w:line="312" w:lineRule="auto"/>
        <w:rPr>
          <w:rFonts w:cs="Calibri"/>
          <w:sz w:val="24"/>
          <w:szCs w:val="24"/>
        </w:rPr>
      </w:pPr>
      <w:r w:rsidRPr="00D833AF">
        <w:rPr>
          <w:rFonts w:cs="Calibri"/>
          <w:sz w:val="24"/>
          <w:szCs w:val="24"/>
        </w:rPr>
        <w:t xml:space="preserve">Przedmiotowe zadania będą stanowiły kwoty ryczałtowe. Kolejnym krokiem będzie przypisanie każdej kwocie ryczałtowej odpowiedniego wskaźnika/ wskaźników produktu lub rezultatu wraz z dokumentami, które posłużą do  </w:t>
      </w:r>
      <w:r w:rsidR="00E47AD7" w:rsidRPr="00D833AF">
        <w:rPr>
          <w:rFonts w:cs="Calibri"/>
          <w:sz w:val="24"/>
          <w:szCs w:val="24"/>
        </w:rPr>
        <w:t xml:space="preserve">ustalenia stopnia realizacji zadania, a tym samym do ustalenia, czy możliwe jest rozliczenie kwoty ryczałtowej za dane zadanie. </w:t>
      </w:r>
      <w:r w:rsidR="007E61DD" w:rsidRPr="00D833AF">
        <w:rPr>
          <w:rFonts w:cs="Calibri"/>
          <w:sz w:val="24"/>
          <w:szCs w:val="24"/>
        </w:rPr>
        <w:t>Im mniej wskaźników</w:t>
      </w:r>
      <w:r w:rsidR="0004596A" w:rsidRPr="00D833AF">
        <w:rPr>
          <w:rFonts w:cs="Calibri"/>
          <w:sz w:val="24"/>
          <w:szCs w:val="24"/>
        </w:rPr>
        <w:t xml:space="preserve"> tym lepiej, ale powinny one odzwierciedlać istotę danego zadania.</w:t>
      </w:r>
      <w:r w:rsidR="0004596A" w:rsidRPr="00B057A0">
        <w:rPr>
          <w:rFonts w:cs="Calibri"/>
          <w:sz w:val="24"/>
          <w:szCs w:val="24"/>
        </w:rPr>
        <w:t xml:space="preserve"> </w:t>
      </w:r>
    </w:p>
    <w:p w:rsidR="008754DE" w:rsidRPr="00B057A0" w:rsidRDefault="0097315A" w:rsidP="00437193">
      <w:pPr>
        <w:autoSpaceDE w:val="0"/>
        <w:autoSpaceDN w:val="0"/>
        <w:adjustRightInd w:val="0"/>
        <w:spacing w:after="120" w:line="312" w:lineRule="auto"/>
        <w:rPr>
          <w:rFonts w:cs="Calibri"/>
          <w:bCs/>
          <w:iCs/>
          <w:sz w:val="24"/>
          <w:szCs w:val="24"/>
        </w:rPr>
      </w:pPr>
      <w:r w:rsidRPr="00B057A0">
        <w:rPr>
          <w:rFonts w:cs="Calibri"/>
          <w:sz w:val="24"/>
          <w:szCs w:val="24"/>
        </w:rPr>
        <w:t>IOK dla niektórych zadań</w:t>
      </w:r>
      <w:r w:rsidR="00C773C1" w:rsidRPr="00B057A0">
        <w:rPr>
          <w:rFonts w:cs="Calibri"/>
          <w:sz w:val="24"/>
          <w:szCs w:val="24"/>
        </w:rPr>
        <w:t xml:space="preserve"> </w:t>
      </w:r>
      <w:r w:rsidRPr="00B057A0">
        <w:rPr>
          <w:rFonts w:cs="Calibri"/>
          <w:sz w:val="24"/>
          <w:szCs w:val="24"/>
        </w:rPr>
        <w:t>przedstawiła obligatoryjne</w:t>
      </w:r>
      <w:r w:rsidR="00C773C1" w:rsidRPr="00B057A0">
        <w:rPr>
          <w:rFonts w:cs="Calibri"/>
          <w:sz w:val="24"/>
          <w:szCs w:val="24"/>
        </w:rPr>
        <w:t xml:space="preserve"> wskaźnik</w:t>
      </w:r>
      <w:r w:rsidR="00153897" w:rsidRPr="00B057A0">
        <w:rPr>
          <w:rFonts w:cs="Calibri"/>
          <w:sz w:val="24"/>
          <w:szCs w:val="24"/>
        </w:rPr>
        <w:t>i</w:t>
      </w:r>
      <w:r w:rsidR="00C773C1" w:rsidRPr="00B057A0">
        <w:rPr>
          <w:rFonts w:cs="Calibri"/>
          <w:sz w:val="24"/>
          <w:szCs w:val="24"/>
        </w:rPr>
        <w:t xml:space="preserve"> i dokumenty (patrz załącznik nr 1), na podstawie których określa się na jakim poziomie osiągnięty został wskaźnik. Dokumenty te są przedstawiane IP na etapie weryfikacji wniosku o płatność. Oznacza to, że </w:t>
      </w:r>
      <w:r w:rsidR="009F5D79" w:rsidRPr="00B057A0">
        <w:rPr>
          <w:rFonts w:cs="Calibri"/>
          <w:sz w:val="24"/>
          <w:szCs w:val="24"/>
        </w:rPr>
        <w:t xml:space="preserve">dla wskazanych kwot ryczałtowych nie mogą być uwzględnione </w:t>
      </w:r>
      <w:r w:rsidR="00C773C1" w:rsidRPr="00B057A0">
        <w:rPr>
          <w:rFonts w:cs="Calibri"/>
          <w:sz w:val="24"/>
          <w:szCs w:val="24"/>
        </w:rPr>
        <w:t>inne wskaźniki i dokumenty we wniosku o dofinansowani</w:t>
      </w:r>
      <w:r w:rsidR="00153897" w:rsidRPr="00B057A0">
        <w:rPr>
          <w:rFonts w:cs="Calibri"/>
          <w:sz w:val="24"/>
          <w:szCs w:val="24"/>
        </w:rPr>
        <w:t>e</w:t>
      </w:r>
      <w:r w:rsidR="00C773C1" w:rsidRPr="00B057A0">
        <w:rPr>
          <w:rFonts w:cs="Calibri"/>
          <w:sz w:val="24"/>
          <w:szCs w:val="24"/>
        </w:rPr>
        <w:t xml:space="preserve">, ani w umowie. </w:t>
      </w:r>
      <w:r w:rsidR="006A3B30" w:rsidRPr="00B057A0">
        <w:rPr>
          <w:rFonts w:cs="Calibri"/>
          <w:sz w:val="24"/>
          <w:szCs w:val="24"/>
        </w:rPr>
        <w:t xml:space="preserve">W </w:t>
      </w:r>
      <w:r w:rsidR="00E47AD7" w:rsidRPr="00B057A0">
        <w:rPr>
          <w:rFonts w:cs="Calibri"/>
          <w:bCs/>
          <w:iCs/>
          <w:sz w:val="24"/>
          <w:szCs w:val="24"/>
        </w:rPr>
        <w:t xml:space="preserve">przypadku niezrealizowania w pełni wskaźników produktu lub rezultatu </w:t>
      </w:r>
      <w:r w:rsidR="00107602" w:rsidRPr="00B057A0">
        <w:rPr>
          <w:rFonts w:cs="Calibri"/>
          <w:bCs/>
          <w:iCs/>
          <w:sz w:val="24"/>
          <w:szCs w:val="24"/>
        </w:rPr>
        <w:t xml:space="preserve">przyjętych dla </w:t>
      </w:r>
      <w:r w:rsidR="00E47AD7" w:rsidRPr="00B057A0">
        <w:rPr>
          <w:rFonts w:cs="Calibri"/>
          <w:bCs/>
          <w:iCs/>
          <w:sz w:val="24"/>
          <w:szCs w:val="24"/>
        </w:rPr>
        <w:t>kwot</w:t>
      </w:r>
      <w:r w:rsidR="00107602" w:rsidRPr="00B057A0">
        <w:rPr>
          <w:rFonts w:cs="Calibri"/>
          <w:bCs/>
          <w:iCs/>
          <w:sz w:val="24"/>
          <w:szCs w:val="24"/>
        </w:rPr>
        <w:t>y</w:t>
      </w:r>
      <w:r w:rsidR="00E47AD7" w:rsidRPr="00B057A0">
        <w:rPr>
          <w:rFonts w:cs="Calibri"/>
          <w:bCs/>
          <w:iCs/>
          <w:sz w:val="24"/>
          <w:szCs w:val="24"/>
        </w:rPr>
        <w:t xml:space="preserve"> ryczałtow</w:t>
      </w:r>
      <w:r w:rsidR="00107602" w:rsidRPr="00B057A0">
        <w:rPr>
          <w:rFonts w:cs="Calibri"/>
          <w:bCs/>
          <w:iCs/>
          <w:sz w:val="24"/>
          <w:szCs w:val="24"/>
        </w:rPr>
        <w:t>ej</w:t>
      </w:r>
      <w:r w:rsidR="00E47AD7" w:rsidRPr="00B057A0">
        <w:rPr>
          <w:rFonts w:cs="Calibri"/>
          <w:bCs/>
          <w:iCs/>
          <w:sz w:val="24"/>
          <w:szCs w:val="24"/>
        </w:rPr>
        <w:t>, dana kwota jest uznana za niekwalifikowalną (rozliczenie w systemie „spełnia – nie spełnia”)</w:t>
      </w:r>
      <w:r w:rsidR="0004596A" w:rsidRPr="00B057A0">
        <w:rPr>
          <w:rFonts w:cs="Calibri"/>
          <w:bCs/>
          <w:iCs/>
          <w:sz w:val="24"/>
          <w:szCs w:val="24"/>
        </w:rPr>
        <w:t>, dlatego ich prawidłowe określenie jest bardzo istotnym elementem projektu</w:t>
      </w:r>
      <w:r w:rsidR="006A3B30" w:rsidRPr="00B057A0">
        <w:rPr>
          <w:rFonts w:cs="Calibri"/>
          <w:bCs/>
          <w:iCs/>
          <w:sz w:val="24"/>
          <w:szCs w:val="24"/>
        </w:rPr>
        <w:t>.</w:t>
      </w:r>
    </w:p>
    <w:p w:rsidR="006D20AE" w:rsidRPr="00B057A0" w:rsidRDefault="006D20AE" w:rsidP="00437193">
      <w:pPr>
        <w:autoSpaceDE w:val="0"/>
        <w:autoSpaceDN w:val="0"/>
        <w:adjustRightInd w:val="0"/>
        <w:spacing w:after="120" w:line="312" w:lineRule="auto"/>
        <w:rPr>
          <w:rFonts w:cs="Calibri"/>
          <w:sz w:val="24"/>
          <w:szCs w:val="24"/>
        </w:rPr>
      </w:pPr>
    </w:p>
    <w:p w:rsidR="00D55B6F" w:rsidRPr="00B057A0" w:rsidRDefault="008D760D" w:rsidP="00437193">
      <w:pPr>
        <w:autoSpaceDE w:val="0"/>
        <w:autoSpaceDN w:val="0"/>
        <w:adjustRightInd w:val="0"/>
        <w:spacing w:after="120" w:line="312" w:lineRule="auto"/>
        <w:ind w:left="2124" w:firstLine="708"/>
        <w:rPr>
          <w:rFonts w:cs="Calibri"/>
          <w:sz w:val="24"/>
          <w:szCs w:val="24"/>
        </w:rPr>
      </w:pPr>
      <w:r w:rsidRPr="00B057A0">
        <w:rPr>
          <w:rFonts w:cs="Calibri"/>
          <w:noProof/>
          <w:sz w:val="24"/>
          <w:szCs w:val="24"/>
        </w:rPr>
        <w:drawing>
          <wp:inline distT="0" distB="0" distL="0" distR="0">
            <wp:extent cx="2370455" cy="1656715"/>
            <wp:effectExtent l="0" t="0" r="0" b="0"/>
            <wp:docPr id="18" name="Obraz 18" descr="Schemat definiowania kwoty ryczałtow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chemat definiowania kwoty ryczałtowej"/>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0455" cy="1656715"/>
                    </a:xfrm>
                    <a:prstGeom prst="rect">
                      <a:avLst/>
                    </a:prstGeom>
                    <a:noFill/>
                  </pic:spPr>
                </pic:pic>
              </a:graphicData>
            </a:graphic>
          </wp:inline>
        </w:drawing>
      </w:r>
    </w:p>
    <w:p w:rsidR="00C467AC" w:rsidRPr="00B057A0" w:rsidRDefault="00C467AC" w:rsidP="00437193">
      <w:pPr>
        <w:autoSpaceDE w:val="0"/>
        <w:autoSpaceDN w:val="0"/>
        <w:adjustRightInd w:val="0"/>
        <w:spacing w:after="120" w:line="312" w:lineRule="auto"/>
        <w:rPr>
          <w:rStyle w:val="Wyrnieniedelikatne"/>
          <w:rFonts w:cs="Calibri"/>
          <w:i w:val="0"/>
          <w:sz w:val="24"/>
          <w:szCs w:val="24"/>
          <w:u w:val="single"/>
        </w:rPr>
      </w:pPr>
    </w:p>
    <w:p w:rsidR="0089449A" w:rsidRPr="00B057A0" w:rsidRDefault="0089449A" w:rsidP="00437193">
      <w:pPr>
        <w:pStyle w:val="Nagwek2"/>
        <w:numPr>
          <w:ilvl w:val="0"/>
          <w:numId w:val="0"/>
        </w:numPr>
        <w:spacing w:before="0" w:after="120" w:line="312" w:lineRule="auto"/>
        <w:ind w:left="502"/>
        <w:rPr>
          <w:rFonts w:ascii="Calibri" w:hAnsi="Calibri" w:cs="Calibri"/>
          <w:i w:val="0"/>
          <w:sz w:val="24"/>
          <w:szCs w:val="24"/>
        </w:rPr>
      </w:pPr>
      <w:bookmarkStart w:id="37" w:name="_Toc503883452"/>
      <w:bookmarkStart w:id="38" w:name="_Toc504474833"/>
      <w:bookmarkStart w:id="39" w:name="_Toc504474889"/>
      <w:bookmarkStart w:id="40" w:name="_Toc504475305"/>
    </w:p>
    <w:p w:rsidR="0089449A" w:rsidRPr="00B057A0" w:rsidRDefault="0089449A" w:rsidP="008A70FC">
      <w:pPr>
        <w:pStyle w:val="Nagwek2"/>
        <w:numPr>
          <w:ilvl w:val="0"/>
          <w:numId w:val="67"/>
        </w:numPr>
        <w:spacing w:before="0" w:after="120" w:line="312" w:lineRule="auto"/>
        <w:ind w:left="426" w:hanging="426"/>
        <w:rPr>
          <w:rFonts w:ascii="Calibri" w:hAnsi="Calibri" w:cs="Calibri"/>
          <w:i w:val="0"/>
          <w:sz w:val="24"/>
          <w:szCs w:val="24"/>
        </w:rPr>
      </w:pPr>
      <w:bookmarkStart w:id="41" w:name="_Toc33520730"/>
      <w:r w:rsidRPr="00B057A0">
        <w:rPr>
          <w:rFonts w:ascii="Calibri" w:hAnsi="Calibri" w:cs="Calibri"/>
          <w:i w:val="0"/>
          <w:sz w:val="24"/>
          <w:szCs w:val="24"/>
        </w:rPr>
        <w:t>Czy beneficjent zawsze może samodzielnie określić wskaźniki i dokumenty dla kwoty ryczałtowej?</w:t>
      </w:r>
      <w:bookmarkEnd w:id="41"/>
    </w:p>
    <w:p w:rsidR="0089449A" w:rsidRPr="00B057A0" w:rsidRDefault="0089449A" w:rsidP="00437193">
      <w:pPr>
        <w:spacing w:after="120" w:line="312" w:lineRule="auto"/>
        <w:rPr>
          <w:rFonts w:cs="Calibri"/>
          <w:bCs/>
          <w:iCs/>
          <w:sz w:val="24"/>
          <w:szCs w:val="24"/>
        </w:rPr>
      </w:pPr>
      <w:r w:rsidRPr="00B057A0">
        <w:rPr>
          <w:rFonts w:cs="Calibri"/>
          <w:sz w:val="24"/>
          <w:szCs w:val="24"/>
        </w:rPr>
        <w:t>Nie</w:t>
      </w:r>
      <w:r w:rsidR="009F5D79" w:rsidRPr="00B057A0">
        <w:rPr>
          <w:rFonts w:cs="Calibri"/>
          <w:sz w:val="24"/>
          <w:szCs w:val="24"/>
        </w:rPr>
        <w:t>.</w:t>
      </w:r>
      <w:r w:rsidRPr="00B057A0">
        <w:rPr>
          <w:rFonts w:cs="Calibri"/>
          <w:sz w:val="24"/>
          <w:szCs w:val="24"/>
        </w:rPr>
        <w:t xml:space="preserve"> Jeśli w projekcie </w:t>
      </w:r>
      <w:r w:rsidR="0082762E" w:rsidRPr="00B057A0">
        <w:rPr>
          <w:rFonts w:cs="Calibri"/>
          <w:sz w:val="24"/>
          <w:szCs w:val="24"/>
        </w:rPr>
        <w:t xml:space="preserve">beneficjent </w:t>
      </w:r>
      <w:r w:rsidRPr="00B057A0">
        <w:rPr>
          <w:rFonts w:cs="Calibri"/>
          <w:sz w:val="24"/>
          <w:szCs w:val="24"/>
        </w:rPr>
        <w:t xml:space="preserve">przewidzi zadania / formy wsparcia, dla których </w:t>
      </w:r>
      <w:r w:rsidR="0097315A" w:rsidRPr="00B057A0">
        <w:rPr>
          <w:rFonts w:cs="Calibri"/>
          <w:bCs/>
          <w:iCs/>
          <w:sz w:val="24"/>
          <w:szCs w:val="24"/>
        </w:rPr>
        <w:t>IOK</w:t>
      </w:r>
      <w:r w:rsidRPr="00B057A0">
        <w:rPr>
          <w:rFonts w:cs="Calibri"/>
          <w:bCs/>
          <w:iCs/>
          <w:sz w:val="24"/>
          <w:szCs w:val="24"/>
        </w:rPr>
        <w:t xml:space="preserve"> przygotowała modelową listę wskaźników i dokumentów wymaganych dla wybranych kwot ryczałtowych (załącznik do niniejszego dokumentu), będzie musiał skorzystać ze wskaźników i dok</w:t>
      </w:r>
      <w:r w:rsidR="0097315A" w:rsidRPr="00B057A0">
        <w:rPr>
          <w:rFonts w:cs="Calibri"/>
          <w:bCs/>
          <w:iCs/>
          <w:sz w:val="24"/>
          <w:szCs w:val="24"/>
        </w:rPr>
        <w:t>umentów wskazanych w ww. liście</w:t>
      </w:r>
      <w:r w:rsidR="00153897" w:rsidRPr="00B057A0">
        <w:rPr>
          <w:rFonts w:cs="Calibri"/>
          <w:bCs/>
          <w:iCs/>
          <w:sz w:val="24"/>
          <w:szCs w:val="24"/>
        </w:rPr>
        <w:t>.</w:t>
      </w:r>
    </w:p>
    <w:p w:rsidR="0089449A" w:rsidRPr="00B057A0" w:rsidRDefault="0089449A" w:rsidP="00437193">
      <w:pPr>
        <w:spacing w:after="120" w:line="312" w:lineRule="auto"/>
        <w:rPr>
          <w:rFonts w:cs="Calibri"/>
          <w:bCs/>
          <w:iCs/>
          <w:sz w:val="24"/>
          <w:szCs w:val="24"/>
        </w:rPr>
      </w:pPr>
      <w:r w:rsidRPr="00B057A0">
        <w:rPr>
          <w:rFonts w:cs="Calibri"/>
          <w:bCs/>
          <w:iCs/>
          <w:sz w:val="24"/>
          <w:szCs w:val="24"/>
        </w:rPr>
        <w:t xml:space="preserve">Wskaźniki i dokumenty wskazane przez </w:t>
      </w:r>
      <w:r w:rsidR="0097315A" w:rsidRPr="00B057A0">
        <w:rPr>
          <w:rFonts w:cs="Calibri"/>
          <w:bCs/>
          <w:iCs/>
          <w:sz w:val="24"/>
          <w:szCs w:val="24"/>
        </w:rPr>
        <w:t>IOK</w:t>
      </w:r>
      <w:r w:rsidRPr="00B057A0">
        <w:rPr>
          <w:rFonts w:cs="Calibri"/>
          <w:bCs/>
          <w:iCs/>
          <w:sz w:val="24"/>
          <w:szCs w:val="24"/>
        </w:rPr>
        <w:t xml:space="preserve"> </w:t>
      </w:r>
      <w:r w:rsidR="009F5D79" w:rsidRPr="00B057A0">
        <w:rPr>
          <w:rFonts w:cs="Calibri"/>
          <w:bCs/>
          <w:iCs/>
          <w:sz w:val="24"/>
          <w:szCs w:val="24"/>
        </w:rPr>
        <w:t xml:space="preserve">są </w:t>
      </w:r>
      <w:r w:rsidRPr="00B057A0">
        <w:rPr>
          <w:rFonts w:cs="Calibri"/>
          <w:bCs/>
          <w:iCs/>
          <w:sz w:val="24"/>
          <w:szCs w:val="24"/>
        </w:rPr>
        <w:t xml:space="preserve">obowiązkowo stosowane w każdym </w:t>
      </w:r>
      <w:r w:rsidR="00C0039F" w:rsidRPr="00B057A0">
        <w:rPr>
          <w:rFonts w:cs="Calibri"/>
          <w:bCs/>
          <w:iCs/>
          <w:sz w:val="24"/>
          <w:szCs w:val="24"/>
        </w:rPr>
        <w:t>projekcie, dla którego</w:t>
      </w:r>
      <w:r w:rsidRPr="00B057A0">
        <w:rPr>
          <w:rFonts w:cs="Calibri"/>
          <w:bCs/>
          <w:iCs/>
          <w:sz w:val="24"/>
          <w:szCs w:val="24"/>
        </w:rPr>
        <w:t xml:space="preserve"> </w:t>
      </w:r>
      <w:r w:rsidR="009F5D79" w:rsidRPr="00B057A0">
        <w:rPr>
          <w:rFonts w:cs="Calibri"/>
          <w:bCs/>
          <w:iCs/>
          <w:sz w:val="24"/>
          <w:szCs w:val="24"/>
        </w:rPr>
        <w:t>jest</w:t>
      </w:r>
      <w:r w:rsidRPr="00B057A0">
        <w:rPr>
          <w:rFonts w:cs="Calibri"/>
          <w:bCs/>
          <w:iCs/>
          <w:sz w:val="24"/>
          <w:szCs w:val="24"/>
        </w:rPr>
        <w:t xml:space="preserve"> zawierana umowa o dofinansowanie. </w:t>
      </w:r>
    </w:p>
    <w:p w:rsidR="00F7503E" w:rsidRPr="00B057A0" w:rsidRDefault="009F5D79" w:rsidP="00437193">
      <w:pPr>
        <w:spacing w:after="120" w:line="312" w:lineRule="auto"/>
        <w:rPr>
          <w:rFonts w:cs="Calibri"/>
          <w:bCs/>
          <w:iCs/>
          <w:sz w:val="24"/>
          <w:szCs w:val="24"/>
        </w:rPr>
      </w:pPr>
      <w:r w:rsidRPr="00B057A0">
        <w:rPr>
          <w:rFonts w:cs="Calibri"/>
          <w:bCs/>
          <w:iCs/>
          <w:sz w:val="24"/>
          <w:szCs w:val="24"/>
        </w:rPr>
        <w:t>Beneficjent może samodzielnie określić kwoty ryczałtowe</w:t>
      </w:r>
      <w:r w:rsidR="00825FD8" w:rsidRPr="00B057A0">
        <w:rPr>
          <w:rFonts w:cs="Calibri"/>
          <w:bCs/>
          <w:iCs/>
          <w:sz w:val="24"/>
          <w:szCs w:val="24"/>
        </w:rPr>
        <w:t>,</w:t>
      </w:r>
      <w:r w:rsidRPr="00B057A0">
        <w:rPr>
          <w:rFonts w:cs="Calibri"/>
          <w:bCs/>
          <w:iCs/>
          <w:sz w:val="24"/>
          <w:szCs w:val="24"/>
        </w:rPr>
        <w:t xml:space="preserve"> a następnie </w:t>
      </w:r>
      <w:r w:rsidR="00825FD8" w:rsidRPr="00B057A0">
        <w:rPr>
          <w:rFonts w:cs="Calibri"/>
          <w:bCs/>
          <w:iCs/>
          <w:sz w:val="24"/>
          <w:szCs w:val="24"/>
        </w:rPr>
        <w:t>wskaźniki</w:t>
      </w:r>
      <w:r w:rsidRPr="00B057A0">
        <w:rPr>
          <w:rFonts w:cs="Calibri"/>
          <w:bCs/>
          <w:iCs/>
          <w:sz w:val="24"/>
          <w:szCs w:val="24"/>
        </w:rPr>
        <w:t xml:space="preserve"> i dokumenty do jej rozliczenia jedynie dla zadań nieuwzględnionych przez </w:t>
      </w:r>
      <w:r w:rsidR="0097315A" w:rsidRPr="00B057A0">
        <w:rPr>
          <w:rFonts w:cs="Calibri"/>
          <w:bCs/>
          <w:iCs/>
          <w:sz w:val="24"/>
          <w:szCs w:val="24"/>
        </w:rPr>
        <w:t>IOK</w:t>
      </w:r>
      <w:r w:rsidR="00825FD8" w:rsidRPr="00B057A0">
        <w:rPr>
          <w:rFonts w:cs="Calibri"/>
          <w:bCs/>
          <w:iCs/>
          <w:sz w:val="24"/>
          <w:szCs w:val="24"/>
        </w:rPr>
        <w:t xml:space="preserve"> </w:t>
      </w:r>
      <w:r w:rsidRPr="00B057A0">
        <w:rPr>
          <w:rFonts w:cs="Calibri"/>
          <w:bCs/>
          <w:iCs/>
          <w:sz w:val="24"/>
          <w:szCs w:val="24"/>
        </w:rPr>
        <w:t>w modelowej liście.</w:t>
      </w:r>
    </w:p>
    <w:p w:rsidR="00970E20" w:rsidRPr="00B057A0" w:rsidRDefault="00970E20" w:rsidP="00437193">
      <w:pPr>
        <w:spacing w:after="120" w:line="312" w:lineRule="auto"/>
        <w:rPr>
          <w:rFonts w:cs="Calibri"/>
          <w:lang w:eastAsia="pl-PL"/>
        </w:rPr>
      </w:pPr>
    </w:p>
    <w:p w:rsidR="00DB7006" w:rsidRPr="00B057A0" w:rsidRDefault="00DB7006" w:rsidP="008A70FC">
      <w:pPr>
        <w:pStyle w:val="Nagwek2"/>
        <w:numPr>
          <w:ilvl w:val="0"/>
          <w:numId w:val="67"/>
        </w:numPr>
        <w:spacing w:before="0" w:after="120" w:line="312" w:lineRule="auto"/>
        <w:ind w:left="426" w:hanging="426"/>
        <w:rPr>
          <w:rFonts w:ascii="Calibri" w:hAnsi="Calibri" w:cs="Calibri"/>
          <w:i w:val="0"/>
          <w:sz w:val="24"/>
          <w:szCs w:val="24"/>
          <w:lang w:eastAsia="pl-PL"/>
        </w:rPr>
      </w:pPr>
      <w:bookmarkStart w:id="42" w:name="_Toc33520731"/>
      <w:r w:rsidRPr="00B057A0">
        <w:rPr>
          <w:rFonts w:ascii="Calibri" w:hAnsi="Calibri" w:cs="Calibri"/>
          <w:i w:val="0"/>
          <w:sz w:val="24"/>
          <w:szCs w:val="24"/>
          <w:lang w:eastAsia="pl-PL"/>
        </w:rPr>
        <w:t>Jak prawidłowo określić wskaźniki dla kwoty ryczałtowej?</w:t>
      </w:r>
      <w:bookmarkEnd w:id="37"/>
      <w:bookmarkEnd w:id="38"/>
      <w:bookmarkEnd w:id="39"/>
      <w:bookmarkEnd w:id="40"/>
      <w:r w:rsidR="0097315A" w:rsidRPr="00B057A0">
        <w:rPr>
          <w:rStyle w:val="Odwoanieprzypisudolnego"/>
          <w:rFonts w:ascii="Calibri" w:hAnsi="Calibri" w:cs="Calibri"/>
          <w:i w:val="0"/>
          <w:sz w:val="24"/>
          <w:szCs w:val="24"/>
          <w:lang w:eastAsia="pl-PL"/>
        </w:rPr>
        <w:footnoteReference w:id="2"/>
      </w:r>
      <w:bookmarkEnd w:id="42"/>
    </w:p>
    <w:p w:rsidR="00C575C4" w:rsidRPr="00B057A0" w:rsidRDefault="00DB7006"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 xml:space="preserve">Wskaźniki opisane w pkt 4.2 wniosku o dofinansowanie projektu powinny konkretnie odnosić się do danej kwoty ryczałtowej i </w:t>
      </w:r>
      <w:r w:rsidR="00D33A1C" w:rsidRPr="00B057A0">
        <w:rPr>
          <w:rFonts w:eastAsia="Times New Roman" w:cs="Calibri"/>
          <w:sz w:val="24"/>
          <w:szCs w:val="24"/>
          <w:lang w:eastAsia="pl-PL"/>
        </w:rPr>
        <w:t xml:space="preserve">w największym stopniu </w:t>
      </w:r>
      <w:r w:rsidRPr="00B057A0">
        <w:rPr>
          <w:rFonts w:eastAsia="Times New Roman" w:cs="Calibri"/>
          <w:sz w:val="24"/>
          <w:szCs w:val="24"/>
          <w:lang w:eastAsia="pl-PL"/>
        </w:rPr>
        <w:t xml:space="preserve">obrazować wykonanie zadania. </w:t>
      </w:r>
    </w:p>
    <w:p w:rsidR="00FD3221" w:rsidRPr="00B057A0" w:rsidRDefault="00C575C4" w:rsidP="00437193">
      <w:pPr>
        <w:autoSpaceDE w:val="0"/>
        <w:autoSpaceDN w:val="0"/>
        <w:adjustRightInd w:val="0"/>
        <w:spacing w:after="120" w:line="312" w:lineRule="auto"/>
        <w:rPr>
          <w:rFonts w:eastAsia="Times New Roman" w:cs="Calibri"/>
          <w:sz w:val="24"/>
          <w:szCs w:val="24"/>
          <w:lang w:eastAsia="pl-PL"/>
        </w:rPr>
      </w:pPr>
      <w:r w:rsidRPr="00B057A0">
        <w:rPr>
          <w:rStyle w:val="Wyrnieniedelikatne"/>
          <w:rFonts w:cs="Calibri"/>
          <w:i w:val="0"/>
          <w:color w:val="000000"/>
          <w:sz w:val="24"/>
          <w:szCs w:val="24"/>
        </w:rPr>
        <w:t>Rekomenduje się</w:t>
      </w:r>
      <w:r w:rsidRPr="00B057A0">
        <w:rPr>
          <w:rFonts w:eastAsia="Times New Roman" w:cs="Calibri"/>
          <w:sz w:val="24"/>
          <w:szCs w:val="24"/>
          <w:lang w:eastAsia="pl-PL"/>
        </w:rPr>
        <w:t xml:space="preserve"> określanie dla kwot ryczałtowych wskaźników produktu, a nie rezultatu. Przyjmując dla kwoty wskaźnik rezultatu beneficjent </w:t>
      </w:r>
      <w:r w:rsidR="000C54E1" w:rsidRPr="00B057A0">
        <w:rPr>
          <w:rFonts w:eastAsia="Times New Roman" w:cs="Calibri"/>
          <w:sz w:val="24"/>
          <w:szCs w:val="24"/>
          <w:lang w:eastAsia="pl-PL"/>
        </w:rPr>
        <w:t>jest narażony</w:t>
      </w:r>
      <w:r w:rsidRPr="00B057A0">
        <w:rPr>
          <w:rFonts w:eastAsia="Times New Roman" w:cs="Calibri"/>
          <w:sz w:val="24"/>
          <w:szCs w:val="24"/>
          <w:lang w:eastAsia="pl-PL"/>
        </w:rPr>
        <w:t xml:space="preserve"> na ryzyko nierozliczenia jej, gdyż wskaźniki rezultatu są</w:t>
      </w:r>
      <w:r w:rsidR="00FD3221" w:rsidRPr="00B057A0">
        <w:rPr>
          <w:rFonts w:eastAsia="Times New Roman" w:cs="Calibri"/>
          <w:sz w:val="24"/>
          <w:szCs w:val="24"/>
          <w:lang w:eastAsia="pl-PL"/>
        </w:rPr>
        <w:t>,</w:t>
      </w:r>
      <w:r w:rsidRPr="00B057A0">
        <w:rPr>
          <w:rFonts w:eastAsia="Times New Roman" w:cs="Calibri"/>
          <w:sz w:val="24"/>
          <w:szCs w:val="24"/>
          <w:lang w:eastAsia="pl-PL"/>
        </w:rPr>
        <w:t xml:space="preserve"> co do zasady</w:t>
      </w:r>
      <w:r w:rsidR="00FD3221" w:rsidRPr="00B057A0">
        <w:rPr>
          <w:rFonts w:eastAsia="Times New Roman" w:cs="Calibri"/>
          <w:sz w:val="24"/>
          <w:szCs w:val="24"/>
          <w:lang w:eastAsia="pl-PL"/>
        </w:rPr>
        <w:t>,</w:t>
      </w:r>
      <w:r w:rsidRPr="00B057A0">
        <w:rPr>
          <w:rFonts w:eastAsia="Times New Roman" w:cs="Calibri"/>
          <w:sz w:val="24"/>
          <w:szCs w:val="24"/>
          <w:lang w:eastAsia="pl-PL"/>
        </w:rPr>
        <w:t xml:space="preserve"> znacznie trudniejsze do osiągnięcia niż wskaźniki produktu</w:t>
      </w:r>
      <w:r w:rsidR="009971C1" w:rsidRPr="00B057A0">
        <w:rPr>
          <w:rFonts w:eastAsia="Times New Roman" w:cs="Calibri"/>
          <w:sz w:val="24"/>
          <w:szCs w:val="24"/>
          <w:lang w:eastAsia="pl-PL"/>
        </w:rPr>
        <w:t>, a ich nieosiągnięcie zawsze może być rozliczone proporcjonalnie zgodnie z regułą proporcjonalności</w:t>
      </w:r>
      <w:r w:rsidRPr="00B057A0">
        <w:rPr>
          <w:rFonts w:eastAsia="Times New Roman" w:cs="Calibri"/>
          <w:sz w:val="24"/>
          <w:szCs w:val="24"/>
          <w:lang w:eastAsia="pl-PL"/>
        </w:rPr>
        <w:t xml:space="preserve">. Dotyczy to zwłaszcza kwot ryczałtowych </w:t>
      </w:r>
      <w:r w:rsidR="00FD3221" w:rsidRPr="00B057A0">
        <w:rPr>
          <w:rFonts w:eastAsia="Times New Roman" w:cs="Calibri"/>
          <w:sz w:val="24"/>
          <w:szCs w:val="24"/>
          <w:lang w:eastAsia="pl-PL"/>
        </w:rPr>
        <w:t>dotyczących zadań, w których przewidziano wsparcie dla uczestników.</w:t>
      </w:r>
    </w:p>
    <w:p w:rsidR="00DB7006" w:rsidRPr="00B057A0" w:rsidRDefault="00DB7006"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 xml:space="preserve">Wskaźniki powinny być </w:t>
      </w:r>
      <w:r w:rsidRPr="00B057A0">
        <w:rPr>
          <w:rStyle w:val="Wyrnieniedelikatne"/>
          <w:rFonts w:cs="Calibri"/>
          <w:i w:val="0"/>
          <w:color w:val="000000"/>
          <w:sz w:val="24"/>
          <w:szCs w:val="24"/>
        </w:rPr>
        <w:t>adekwatne</w:t>
      </w:r>
      <w:r w:rsidRPr="00B057A0">
        <w:rPr>
          <w:rFonts w:eastAsia="Times New Roman" w:cs="Calibri"/>
          <w:color w:val="000000"/>
          <w:sz w:val="24"/>
          <w:szCs w:val="24"/>
          <w:lang w:eastAsia="pl-PL"/>
        </w:rPr>
        <w:t xml:space="preserve"> d</w:t>
      </w:r>
      <w:r w:rsidRPr="00B057A0">
        <w:rPr>
          <w:rFonts w:eastAsia="Times New Roman" w:cs="Calibri"/>
          <w:sz w:val="24"/>
          <w:szCs w:val="24"/>
          <w:lang w:eastAsia="pl-PL"/>
        </w:rPr>
        <w:t xml:space="preserve">o kwoty ryczałtowej. Oznacza to, że </w:t>
      </w:r>
      <w:r w:rsidR="009A422A">
        <w:rPr>
          <w:rFonts w:eastAsia="Times New Roman" w:cs="Calibri"/>
          <w:sz w:val="24"/>
          <w:szCs w:val="24"/>
          <w:lang w:eastAsia="pl-PL"/>
        </w:rPr>
        <w:t xml:space="preserve">obligatoryjne </w:t>
      </w:r>
      <w:r w:rsidRPr="00B057A0">
        <w:rPr>
          <w:rFonts w:eastAsia="Times New Roman" w:cs="Calibri"/>
          <w:sz w:val="24"/>
          <w:szCs w:val="24"/>
          <w:lang w:eastAsia="pl-PL"/>
        </w:rPr>
        <w:t xml:space="preserve">wskaźniki </w:t>
      </w:r>
      <w:r w:rsidR="009A422A">
        <w:rPr>
          <w:rFonts w:eastAsia="Times New Roman" w:cs="Calibri"/>
          <w:sz w:val="24"/>
          <w:szCs w:val="24"/>
          <w:lang w:eastAsia="pl-PL"/>
        </w:rPr>
        <w:t>(rezultatu i produktu ) wskazane w Regulaminie konkursu w pkt. 2.8, które zostały określone</w:t>
      </w:r>
      <w:r w:rsidRPr="00B057A0">
        <w:rPr>
          <w:rFonts w:eastAsia="Times New Roman" w:cs="Calibri"/>
          <w:sz w:val="24"/>
          <w:szCs w:val="24"/>
          <w:lang w:eastAsia="pl-PL"/>
        </w:rPr>
        <w:t xml:space="preserve"> dla zmierzenia stopnia osiągnięcia celu głównego i celów szczegółowych projektu, co do zasady, nie powinny być automatycznie stosowane dla rozliczenia kwot ryczałtowych przyjętych w projekcie, gdyż mogą nie być pomocne w określeniu, czy zadanie zostało prawidłowo zrealizowane i może nastąpić płatność. </w:t>
      </w:r>
    </w:p>
    <w:p w:rsidR="00DB7006" w:rsidRPr="00B057A0" w:rsidRDefault="00DB7006"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Nie zaleca się określani</w:t>
      </w:r>
      <w:r w:rsidR="00D33A1C" w:rsidRPr="00B057A0">
        <w:rPr>
          <w:rFonts w:eastAsia="Times New Roman" w:cs="Calibri"/>
          <w:sz w:val="24"/>
          <w:szCs w:val="24"/>
          <w:lang w:eastAsia="pl-PL"/>
        </w:rPr>
        <w:t>a</w:t>
      </w:r>
      <w:r w:rsidRPr="00B057A0">
        <w:rPr>
          <w:rFonts w:eastAsia="Times New Roman" w:cs="Calibri"/>
          <w:sz w:val="24"/>
          <w:szCs w:val="24"/>
          <w:lang w:eastAsia="pl-PL"/>
        </w:rPr>
        <w:t xml:space="preserve"> zbyt wielu wskaźników do jednej kwoty ryczałtowej</w:t>
      </w:r>
      <w:r w:rsidRPr="00B057A0">
        <w:rPr>
          <w:rFonts w:eastAsia="Times New Roman" w:cs="Calibri"/>
          <w:color w:val="000000"/>
          <w:sz w:val="24"/>
          <w:szCs w:val="24"/>
          <w:lang w:eastAsia="pl-PL"/>
        </w:rPr>
        <w:t>.</w:t>
      </w:r>
      <w:r w:rsidR="008F67F0" w:rsidRPr="00B057A0">
        <w:rPr>
          <w:rFonts w:eastAsia="Times New Roman" w:cs="Calibri"/>
          <w:color w:val="000000"/>
          <w:sz w:val="24"/>
          <w:szCs w:val="24"/>
          <w:lang w:eastAsia="pl-PL"/>
        </w:rPr>
        <w:t xml:space="preserve"> </w:t>
      </w:r>
      <w:r w:rsidRPr="00B057A0">
        <w:rPr>
          <w:rStyle w:val="Wyrnieniedelikatne"/>
          <w:rFonts w:cs="Calibri"/>
          <w:i w:val="0"/>
          <w:color w:val="000000"/>
          <w:sz w:val="24"/>
          <w:szCs w:val="24"/>
        </w:rPr>
        <w:t>Rekomenduje się</w:t>
      </w:r>
      <w:r w:rsidRPr="00B057A0">
        <w:rPr>
          <w:rFonts w:eastAsia="Times New Roman" w:cs="Calibri"/>
          <w:sz w:val="24"/>
          <w:szCs w:val="24"/>
          <w:lang w:eastAsia="pl-PL"/>
        </w:rPr>
        <w:t xml:space="preserve"> określenie </w:t>
      </w:r>
      <w:r w:rsidR="008F67F0" w:rsidRPr="00B057A0">
        <w:rPr>
          <w:rFonts w:eastAsia="Times New Roman" w:cs="Calibri"/>
          <w:sz w:val="24"/>
          <w:szCs w:val="24"/>
          <w:lang w:eastAsia="pl-PL"/>
        </w:rPr>
        <w:t xml:space="preserve">nie więcej niż </w:t>
      </w:r>
      <w:r w:rsidR="00825FD8" w:rsidRPr="00B057A0">
        <w:rPr>
          <w:rFonts w:eastAsia="Times New Roman" w:cs="Calibri"/>
          <w:sz w:val="24"/>
          <w:szCs w:val="24"/>
          <w:lang w:eastAsia="pl-PL"/>
        </w:rPr>
        <w:t>2-</w:t>
      </w:r>
      <w:r w:rsidRPr="00B057A0">
        <w:rPr>
          <w:rFonts w:eastAsia="Times New Roman" w:cs="Calibri"/>
          <w:sz w:val="24"/>
          <w:szCs w:val="24"/>
          <w:lang w:eastAsia="pl-PL"/>
        </w:rPr>
        <w:t>3 wskaźnikó</w:t>
      </w:r>
      <w:r w:rsidR="00FE7B5E" w:rsidRPr="00B057A0">
        <w:rPr>
          <w:rFonts w:eastAsia="Times New Roman" w:cs="Calibri"/>
          <w:sz w:val="24"/>
          <w:szCs w:val="24"/>
          <w:lang w:eastAsia="pl-PL"/>
        </w:rPr>
        <w:t>w dla jednej kwoty ryczałtowej.</w:t>
      </w:r>
    </w:p>
    <w:p w:rsidR="00970E20" w:rsidRPr="00B057A0" w:rsidRDefault="00970E20" w:rsidP="00437193">
      <w:pPr>
        <w:autoSpaceDE w:val="0"/>
        <w:autoSpaceDN w:val="0"/>
        <w:adjustRightInd w:val="0"/>
        <w:spacing w:after="120" w:line="312" w:lineRule="auto"/>
        <w:rPr>
          <w:rFonts w:cs="Calibri"/>
          <w:lang w:eastAsia="pl-PL"/>
        </w:rPr>
      </w:pPr>
      <w:bookmarkStart w:id="43" w:name="_Toc503883453"/>
      <w:bookmarkStart w:id="44" w:name="_Toc504474834"/>
      <w:bookmarkStart w:id="45" w:name="_Toc504474890"/>
      <w:bookmarkStart w:id="46" w:name="_Toc504475306"/>
    </w:p>
    <w:p w:rsidR="00DB7006" w:rsidRPr="00B057A0" w:rsidRDefault="00DB7006" w:rsidP="008A70FC">
      <w:pPr>
        <w:pStyle w:val="Nagwek2"/>
        <w:numPr>
          <w:ilvl w:val="0"/>
          <w:numId w:val="67"/>
        </w:numPr>
        <w:spacing w:before="0" w:after="120" w:line="312" w:lineRule="auto"/>
        <w:ind w:left="426" w:hanging="426"/>
        <w:rPr>
          <w:rFonts w:ascii="Calibri" w:hAnsi="Calibri" w:cs="Calibri"/>
          <w:i w:val="0"/>
          <w:sz w:val="24"/>
          <w:szCs w:val="24"/>
          <w:lang w:eastAsia="pl-PL"/>
        </w:rPr>
      </w:pPr>
      <w:bookmarkStart w:id="47" w:name="_Toc33520732"/>
      <w:r w:rsidRPr="00B057A0">
        <w:rPr>
          <w:rFonts w:ascii="Calibri" w:hAnsi="Calibri" w:cs="Calibri"/>
          <w:i w:val="0"/>
          <w:sz w:val="24"/>
          <w:szCs w:val="24"/>
          <w:lang w:eastAsia="pl-PL"/>
        </w:rPr>
        <w:t>Czy wskaźniki dla kwot ryczałtowych mogą być zawsze takie same jak dla celów projektu?</w:t>
      </w:r>
      <w:bookmarkEnd w:id="43"/>
      <w:bookmarkEnd w:id="44"/>
      <w:bookmarkEnd w:id="45"/>
      <w:bookmarkEnd w:id="46"/>
      <w:bookmarkEnd w:id="47"/>
    </w:p>
    <w:p w:rsidR="0055336D" w:rsidRPr="00B057A0" w:rsidRDefault="00DB7006"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NIE</w:t>
      </w:r>
      <w:r w:rsidRPr="00B057A0">
        <w:rPr>
          <w:rFonts w:eastAsia="Times New Roman" w:cs="Calibri"/>
          <w:b/>
          <w:sz w:val="24"/>
          <w:szCs w:val="24"/>
          <w:lang w:eastAsia="pl-PL"/>
        </w:rPr>
        <w:t>.</w:t>
      </w:r>
      <w:r w:rsidRPr="00B057A0">
        <w:rPr>
          <w:rFonts w:eastAsia="Times New Roman" w:cs="Calibri"/>
          <w:sz w:val="24"/>
          <w:szCs w:val="24"/>
          <w:lang w:eastAsia="pl-PL"/>
        </w:rPr>
        <w:t xml:space="preserve"> Wskaźniki dla kwoty ryczałtowej powinny być adekwatne dla konkretnej kwoty ryczałtowej i </w:t>
      </w:r>
      <w:r w:rsidR="00284E7B" w:rsidRPr="00B057A0">
        <w:rPr>
          <w:rFonts w:eastAsia="Times New Roman" w:cs="Calibri"/>
          <w:sz w:val="24"/>
          <w:szCs w:val="24"/>
          <w:lang w:eastAsia="pl-PL"/>
        </w:rPr>
        <w:t xml:space="preserve">w największym stopniu </w:t>
      </w:r>
      <w:r w:rsidRPr="00B057A0">
        <w:rPr>
          <w:rFonts w:eastAsia="Times New Roman" w:cs="Calibri"/>
          <w:sz w:val="24"/>
          <w:szCs w:val="24"/>
          <w:lang w:eastAsia="pl-PL"/>
        </w:rPr>
        <w:t>obrazować wykonanie danego zadania. Oznacza to, że wskaźniki określone dla zmierzenia stopnia osiągnięcia celu głównego i celów szczegółowych projektu, co do zasady nie mogą być zastosowane dla rozliczenia kwot ryczałtowych przyjętych w projekcie.</w:t>
      </w:r>
      <w:r w:rsidR="0055336D" w:rsidRPr="00B057A0">
        <w:rPr>
          <w:rFonts w:eastAsia="Times New Roman" w:cs="Calibri"/>
          <w:sz w:val="24"/>
          <w:szCs w:val="24"/>
          <w:lang w:eastAsia="pl-PL"/>
        </w:rPr>
        <w:t xml:space="preserve"> </w:t>
      </w:r>
    </w:p>
    <w:p w:rsidR="00E51CDC" w:rsidRPr="00B057A0" w:rsidRDefault="00E51CDC"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 xml:space="preserve">Pamiętaj przy tym o informacji zawartej w </w:t>
      </w:r>
      <w:r w:rsidRPr="00EF794B">
        <w:rPr>
          <w:rFonts w:eastAsia="Times New Roman" w:cs="Calibri"/>
          <w:sz w:val="24"/>
          <w:szCs w:val="24"/>
          <w:lang w:eastAsia="pl-PL"/>
        </w:rPr>
        <w:t>punkcie 5</w:t>
      </w:r>
      <w:r w:rsidR="00C467AC" w:rsidRPr="00B057A0">
        <w:rPr>
          <w:rFonts w:eastAsia="Times New Roman" w:cs="Calibri"/>
          <w:sz w:val="24"/>
          <w:szCs w:val="24"/>
          <w:lang w:eastAsia="pl-PL"/>
        </w:rPr>
        <w:t xml:space="preserve">, w który jest mowa o wprowadzeniu </w:t>
      </w:r>
      <w:r w:rsidR="00C467AC" w:rsidRPr="00B057A0">
        <w:rPr>
          <w:rFonts w:eastAsia="Times New Roman" w:cs="Calibri"/>
          <w:iCs/>
          <w:sz w:val="24"/>
          <w:szCs w:val="24"/>
          <w:u w:val="single"/>
          <w:lang w:eastAsia="pl-PL"/>
        </w:rPr>
        <w:t xml:space="preserve">zamkniętego katalogu wskaźników </w:t>
      </w:r>
      <w:r w:rsidR="00C467AC" w:rsidRPr="00B057A0">
        <w:rPr>
          <w:rFonts w:eastAsia="Times New Roman" w:cs="Calibri"/>
          <w:sz w:val="24"/>
          <w:szCs w:val="24"/>
          <w:lang w:eastAsia="pl-PL"/>
        </w:rPr>
        <w:t>dla poszczególnych kwot ryczałtowych</w:t>
      </w:r>
      <w:r w:rsidRPr="00B057A0">
        <w:rPr>
          <w:rFonts w:eastAsia="Times New Roman" w:cs="Calibri"/>
          <w:sz w:val="24"/>
          <w:szCs w:val="24"/>
          <w:lang w:eastAsia="pl-PL"/>
        </w:rPr>
        <w:t xml:space="preserve">. </w:t>
      </w:r>
    </w:p>
    <w:p w:rsidR="00970E20" w:rsidRPr="00B057A0" w:rsidRDefault="00970E20" w:rsidP="00437193">
      <w:pPr>
        <w:autoSpaceDE w:val="0"/>
        <w:autoSpaceDN w:val="0"/>
        <w:adjustRightInd w:val="0"/>
        <w:spacing w:after="120" w:line="312" w:lineRule="auto"/>
        <w:rPr>
          <w:rFonts w:cs="Calibri"/>
          <w:lang w:eastAsia="pl-PL"/>
        </w:rPr>
      </w:pPr>
      <w:bookmarkStart w:id="48" w:name="_Toc503883454"/>
      <w:bookmarkStart w:id="49" w:name="_Toc503883516"/>
      <w:bookmarkStart w:id="50" w:name="_Toc503883455"/>
      <w:bookmarkStart w:id="51" w:name="_Toc504474836"/>
      <w:bookmarkStart w:id="52" w:name="_Toc504474892"/>
      <w:bookmarkStart w:id="53" w:name="_Toc504475308"/>
      <w:bookmarkEnd w:id="48"/>
      <w:bookmarkEnd w:id="49"/>
    </w:p>
    <w:p w:rsidR="00537643" w:rsidRPr="00B057A0" w:rsidRDefault="00DB7006" w:rsidP="008A70FC">
      <w:pPr>
        <w:pStyle w:val="Nagwek2"/>
        <w:numPr>
          <w:ilvl w:val="0"/>
          <w:numId w:val="67"/>
        </w:numPr>
        <w:spacing w:before="0" w:after="120" w:line="312" w:lineRule="auto"/>
        <w:ind w:left="426" w:hanging="426"/>
        <w:rPr>
          <w:rFonts w:ascii="Calibri" w:hAnsi="Calibri" w:cs="Calibri"/>
          <w:i w:val="0"/>
          <w:sz w:val="24"/>
          <w:szCs w:val="24"/>
          <w:lang w:eastAsia="pl-PL"/>
        </w:rPr>
      </w:pPr>
      <w:bookmarkStart w:id="54" w:name="_Toc33520733"/>
      <w:r w:rsidRPr="00B057A0">
        <w:rPr>
          <w:rFonts w:ascii="Calibri" w:hAnsi="Calibri" w:cs="Calibri"/>
          <w:i w:val="0"/>
          <w:sz w:val="24"/>
          <w:szCs w:val="24"/>
          <w:lang w:eastAsia="pl-PL"/>
        </w:rPr>
        <w:t>Czy możliwe jest, aby wartość wskaźnika nie obejmowała realizacji zadania w 100%, pomimo że wartość kwoty ryczałtowej została skalkulowana z uwzględnieniem realizacji tego zadania w 100%</w:t>
      </w:r>
      <w:r w:rsidR="00C1692B" w:rsidRPr="00B057A0">
        <w:rPr>
          <w:rFonts w:ascii="Calibri" w:hAnsi="Calibri" w:cs="Calibri"/>
          <w:i w:val="0"/>
          <w:sz w:val="24"/>
          <w:szCs w:val="24"/>
          <w:lang w:eastAsia="pl-PL"/>
        </w:rPr>
        <w:t>?</w:t>
      </w:r>
      <w:bookmarkEnd w:id="50"/>
      <w:bookmarkEnd w:id="51"/>
      <w:bookmarkEnd w:id="52"/>
      <w:bookmarkEnd w:id="53"/>
      <w:bookmarkEnd w:id="54"/>
    </w:p>
    <w:p w:rsidR="003155BE" w:rsidRPr="00B057A0" w:rsidRDefault="00DB7006"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 xml:space="preserve">Taka sytuacja jest możliwa wyłącznie w przypadku, gdy we wniosku o dofinansowanie znajdzie się wyczerpujące uzasadnienie w tym zakresie poparte racjonalnymi argumentami. </w:t>
      </w:r>
    </w:p>
    <w:p w:rsidR="00DB7006" w:rsidRPr="00B057A0" w:rsidRDefault="00DB7006"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Przykładem może tu być następujące założenie projektu: Wnioskodawca zakłada, że przeszkoli 100 osób, ale wartość wskaźnika określa we wniosku o dofinansowanie na poziomie 97%, gdyż na podstawie swoich dotychczasowych doświadczeń oraz z uwagi na trudną grupę wsparcia, zakłada się, że tylko</w:t>
      </w:r>
      <w:r w:rsidR="00E51CDC" w:rsidRPr="00B057A0">
        <w:rPr>
          <w:rFonts w:eastAsia="Times New Roman" w:cs="Calibri"/>
          <w:sz w:val="24"/>
          <w:szCs w:val="24"/>
          <w:lang w:eastAsia="pl-PL"/>
        </w:rPr>
        <w:t>,</w:t>
      </w:r>
      <w:r w:rsidRPr="00B057A0">
        <w:rPr>
          <w:rFonts w:eastAsia="Times New Roman" w:cs="Calibri"/>
          <w:sz w:val="24"/>
          <w:szCs w:val="24"/>
          <w:lang w:eastAsia="pl-PL"/>
        </w:rPr>
        <w:t xml:space="preserve"> np. 97 osób ukończy szkolenie. Jednocześnie w takim przypadku ocenie podlega to, czy beneficjent we wniosku o dofinansowanie zawarł informacje pozwalające potwierdzić, że w projekcie przyjęto odpowiednie rozwiązania mające na celu motywowanie i utrzymanie uczestników w projekcie. </w:t>
      </w:r>
    </w:p>
    <w:p w:rsidR="00DB7006" w:rsidRPr="00B057A0" w:rsidRDefault="00DB7006"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 xml:space="preserve">Każdy taki przypadek </w:t>
      </w:r>
      <w:r w:rsidR="009A422A">
        <w:rPr>
          <w:rFonts w:eastAsia="Times New Roman" w:cs="Calibri"/>
          <w:sz w:val="24"/>
          <w:szCs w:val="24"/>
          <w:lang w:eastAsia="pl-PL"/>
        </w:rPr>
        <w:t>będzie</w:t>
      </w:r>
      <w:r w:rsidRPr="00B057A0">
        <w:rPr>
          <w:rFonts w:eastAsia="Times New Roman" w:cs="Calibri"/>
          <w:sz w:val="24"/>
          <w:szCs w:val="24"/>
          <w:lang w:eastAsia="pl-PL"/>
        </w:rPr>
        <w:t xml:space="preserve"> indywidualnie rozpatrywany przez instytucję będącą stroną umowy, która zatwierdza wniosek o dofinansowanie projektu. </w:t>
      </w:r>
    </w:p>
    <w:p w:rsidR="000C54E1" w:rsidRPr="00B057A0" w:rsidRDefault="000C54E1" w:rsidP="00437193">
      <w:pPr>
        <w:autoSpaceDE w:val="0"/>
        <w:autoSpaceDN w:val="0"/>
        <w:adjustRightInd w:val="0"/>
        <w:spacing w:after="120" w:line="312" w:lineRule="auto"/>
        <w:rPr>
          <w:rFonts w:eastAsia="Times New Roman" w:cs="Calibri"/>
          <w:sz w:val="24"/>
          <w:szCs w:val="24"/>
          <w:lang w:eastAsia="pl-PL"/>
        </w:rPr>
      </w:pPr>
    </w:p>
    <w:p w:rsidR="00DB7006" w:rsidRPr="00B057A0" w:rsidRDefault="00DB7006" w:rsidP="008A70FC">
      <w:pPr>
        <w:pStyle w:val="Nagwek2"/>
        <w:numPr>
          <w:ilvl w:val="0"/>
          <w:numId w:val="67"/>
        </w:numPr>
        <w:spacing w:before="0" w:after="120" w:line="312" w:lineRule="auto"/>
        <w:ind w:left="426" w:hanging="426"/>
        <w:rPr>
          <w:rFonts w:ascii="Calibri" w:hAnsi="Calibri" w:cs="Calibri"/>
          <w:i w:val="0"/>
          <w:sz w:val="24"/>
          <w:szCs w:val="24"/>
        </w:rPr>
      </w:pPr>
      <w:bookmarkStart w:id="55" w:name="_Toc504474837"/>
      <w:bookmarkStart w:id="56" w:name="_Toc504474893"/>
      <w:bookmarkStart w:id="57" w:name="_Toc504475309"/>
      <w:bookmarkStart w:id="58" w:name="_Toc503883456"/>
      <w:bookmarkStart w:id="59" w:name="_Toc33520734"/>
      <w:r w:rsidRPr="00B057A0">
        <w:rPr>
          <w:rFonts w:ascii="Calibri" w:hAnsi="Calibri" w:cs="Calibri"/>
          <w:i w:val="0"/>
          <w:sz w:val="24"/>
          <w:szCs w:val="24"/>
        </w:rPr>
        <w:t>Na podstawie jakich dokumentów będzie możliwa weryfikacja wykonania zadania</w:t>
      </w:r>
      <w:r w:rsidR="00E51CDC" w:rsidRPr="00B057A0">
        <w:rPr>
          <w:rFonts w:ascii="Calibri" w:hAnsi="Calibri" w:cs="Calibri"/>
          <w:i w:val="0"/>
          <w:sz w:val="24"/>
          <w:szCs w:val="24"/>
        </w:rPr>
        <w:t xml:space="preserve"> i rozliczenia </w:t>
      </w:r>
      <w:r w:rsidRPr="00B057A0">
        <w:rPr>
          <w:rFonts w:ascii="Calibri" w:hAnsi="Calibri" w:cs="Calibri"/>
          <w:i w:val="0"/>
          <w:sz w:val="24"/>
          <w:szCs w:val="24"/>
        </w:rPr>
        <w:t>kwoty ryczałtowej?</w:t>
      </w:r>
      <w:bookmarkEnd w:id="55"/>
      <w:bookmarkEnd w:id="56"/>
      <w:bookmarkEnd w:id="57"/>
      <w:bookmarkEnd w:id="58"/>
      <w:r w:rsidR="003155BE" w:rsidRPr="00B057A0">
        <w:rPr>
          <w:rStyle w:val="Odwoanieprzypisudolnego"/>
          <w:rFonts w:ascii="Calibri" w:hAnsi="Calibri" w:cs="Calibri"/>
          <w:i w:val="0"/>
          <w:sz w:val="24"/>
          <w:szCs w:val="24"/>
        </w:rPr>
        <w:footnoteReference w:id="3"/>
      </w:r>
      <w:bookmarkEnd w:id="59"/>
    </w:p>
    <w:p w:rsidR="00DB7006" w:rsidRPr="00B057A0" w:rsidRDefault="00DB7006" w:rsidP="00437193">
      <w:pPr>
        <w:autoSpaceDE w:val="0"/>
        <w:autoSpaceDN w:val="0"/>
        <w:adjustRightInd w:val="0"/>
        <w:spacing w:after="120" w:line="312" w:lineRule="auto"/>
        <w:rPr>
          <w:rFonts w:cs="Calibri"/>
          <w:sz w:val="24"/>
          <w:szCs w:val="24"/>
        </w:rPr>
      </w:pPr>
      <w:r w:rsidRPr="00B057A0">
        <w:rPr>
          <w:rFonts w:cs="Calibri"/>
          <w:sz w:val="24"/>
          <w:szCs w:val="24"/>
        </w:rPr>
        <w:t xml:space="preserve">Do </w:t>
      </w:r>
      <w:r w:rsidR="00041B9E" w:rsidRPr="00B057A0">
        <w:rPr>
          <w:rFonts w:cs="Calibri"/>
          <w:sz w:val="24"/>
          <w:szCs w:val="24"/>
        </w:rPr>
        <w:t xml:space="preserve">każdego </w:t>
      </w:r>
      <w:r w:rsidRPr="00B057A0">
        <w:rPr>
          <w:rFonts w:cs="Calibri"/>
          <w:sz w:val="24"/>
          <w:szCs w:val="24"/>
        </w:rPr>
        <w:t>wskaźnik</w:t>
      </w:r>
      <w:r w:rsidR="00041B9E" w:rsidRPr="00B057A0">
        <w:rPr>
          <w:rFonts w:cs="Calibri"/>
          <w:sz w:val="24"/>
          <w:szCs w:val="24"/>
        </w:rPr>
        <w:t>a</w:t>
      </w:r>
      <w:r w:rsidRPr="00B057A0">
        <w:rPr>
          <w:rFonts w:cs="Calibri"/>
          <w:sz w:val="24"/>
          <w:szCs w:val="24"/>
        </w:rPr>
        <w:t xml:space="preserve"> określon</w:t>
      </w:r>
      <w:r w:rsidR="00041B9E" w:rsidRPr="00B057A0">
        <w:rPr>
          <w:rFonts w:cs="Calibri"/>
          <w:sz w:val="24"/>
          <w:szCs w:val="24"/>
        </w:rPr>
        <w:t xml:space="preserve">ego </w:t>
      </w:r>
      <w:r w:rsidRPr="00B057A0">
        <w:rPr>
          <w:rFonts w:cs="Calibri"/>
          <w:sz w:val="24"/>
          <w:szCs w:val="24"/>
        </w:rPr>
        <w:t>dla d</w:t>
      </w:r>
      <w:r w:rsidR="00041B9E" w:rsidRPr="00B057A0">
        <w:rPr>
          <w:rFonts w:cs="Calibri"/>
          <w:sz w:val="24"/>
          <w:szCs w:val="24"/>
        </w:rPr>
        <w:t>an</w:t>
      </w:r>
      <w:r w:rsidRPr="00B057A0">
        <w:rPr>
          <w:rFonts w:cs="Calibri"/>
          <w:sz w:val="24"/>
          <w:szCs w:val="24"/>
        </w:rPr>
        <w:t>ej kwoty ryczałtowej (pkt. 4.2 wniosku o dofinansowanie) wnioskodawca powinien wskazać dokumenty, na podstawie których będzie możliwa weryfikacja wykonania zadania/kwoty ryczałtowej. Bardzo ważne jest, aby beneficjent określił w pkt 4.2 wniosku dokumenty, adekwatne do potwierdzenia, czy wskaźnik/wskaźniki zostały osiągnięte na poziomie pozwalającym dokonanie płatności. Dokumenty wskazane we wniosku o dofinansowanie będą w trakcie rozliczania projektu stanowić</w:t>
      </w:r>
      <w:r w:rsidRPr="00B057A0">
        <w:rPr>
          <w:rFonts w:cs="Calibri"/>
          <w:b/>
          <w:sz w:val="24"/>
          <w:szCs w:val="24"/>
        </w:rPr>
        <w:t xml:space="preserve"> </w:t>
      </w:r>
      <w:r w:rsidRPr="00B057A0">
        <w:rPr>
          <w:rStyle w:val="Wyrnieniedelikatne"/>
          <w:rFonts w:cs="Calibri"/>
          <w:i w:val="0"/>
          <w:color w:val="000000"/>
          <w:sz w:val="24"/>
          <w:szCs w:val="24"/>
        </w:rPr>
        <w:t>podstawę oceny</w:t>
      </w:r>
      <w:r w:rsidRPr="00B057A0">
        <w:rPr>
          <w:rFonts w:cs="Calibri"/>
          <w:color w:val="000000"/>
          <w:sz w:val="24"/>
          <w:szCs w:val="24"/>
        </w:rPr>
        <w:t>,</w:t>
      </w:r>
      <w:r w:rsidRPr="00B057A0">
        <w:rPr>
          <w:rFonts w:cs="Calibri"/>
          <w:sz w:val="24"/>
          <w:szCs w:val="24"/>
        </w:rPr>
        <w:t xml:space="preserve"> czy wskaźniki określone dla rozliczenia kwoty ryczałtowej zostały osiągnięte na poziomie stanowiącym minimalny próg, który uprawnia do kwalifikowania wydatków objętych kwotą ryczałtową. </w:t>
      </w:r>
    </w:p>
    <w:p w:rsidR="00DB7006" w:rsidRPr="00B057A0" w:rsidRDefault="00DB7006" w:rsidP="00437193">
      <w:pPr>
        <w:autoSpaceDE w:val="0"/>
        <w:autoSpaceDN w:val="0"/>
        <w:adjustRightInd w:val="0"/>
        <w:spacing w:after="120" w:line="312" w:lineRule="auto"/>
        <w:rPr>
          <w:rFonts w:cs="Calibri"/>
          <w:sz w:val="24"/>
          <w:szCs w:val="24"/>
        </w:rPr>
      </w:pPr>
      <w:r w:rsidRPr="005F10C5">
        <w:rPr>
          <w:rStyle w:val="Wyrnieniedelikatne"/>
          <w:rFonts w:cs="Calibri"/>
          <w:i w:val="0"/>
          <w:color w:val="000000"/>
          <w:sz w:val="24"/>
          <w:szCs w:val="24"/>
        </w:rPr>
        <w:t>Rekomenduje się</w:t>
      </w:r>
      <w:r w:rsidRPr="005F10C5">
        <w:rPr>
          <w:rFonts w:cs="Calibri"/>
          <w:color w:val="000000"/>
          <w:sz w:val="24"/>
          <w:szCs w:val="24"/>
        </w:rPr>
        <w:t>,</w:t>
      </w:r>
      <w:r w:rsidRPr="00B057A0">
        <w:rPr>
          <w:rFonts w:cs="Calibri"/>
          <w:sz w:val="24"/>
          <w:szCs w:val="24"/>
        </w:rPr>
        <w:t xml:space="preserve"> aby dokumenty stanowiące podstawę do rozliczenia kwoty ryczałtowej stanowiły produkt danego zadania (</w:t>
      </w:r>
      <w:r w:rsidR="00041B9E" w:rsidRPr="00B057A0">
        <w:rPr>
          <w:rFonts w:cs="Calibri"/>
          <w:sz w:val="24"/>
          <w:szCs w:val="24"/>
        </w:rPr>
        <w:t xml:space="preserve">np. </w:t>
      </w:r>
      <w:r w:rsidR="003155BE" w:rsidRPr="00B057A0">
        <w:rPr>
          <w:rFonts w:cs="Calibri"/>
          <w:sz w:val="24"/>
          <w:szCs w:val="24"/>
        </w:rPr>
        <w:t>IŚR, kontrakt socjalny, itp.</w:t>
      </w:r>
      <w:r w:rsidRPr="00B057A0">
        <w:rPr>
          <w:rFonts w:cs="Calibri"/>
          <w:sz w:val="24"/>
          <w:szCs w:val="24"/>
        </w:rPr>
        <w:t xml:space="preserve">) lub potwierdzały (dokumentowały) wykonanie określonego zadania/kwoty ryczałtowej. Nie należy tutaj wskazywać wszystkich dokumentów, które będą powstawać w trakcie realizacji zadania, a jedynie te najistotniejsze z punktu widzenia pomiaru stopnia osiągnięcia wskaźnika. Jeśli zatem wskaźnikiem jest opracowanie </w:t>
      </w:r>
      <w:r w:rsidR="003155BE" w:rsidRPr="00B057A0">
        <w:rPr>
          <w:rFonts w:cs="Calibri"/>
          <w:sz w:val="24"/>
          <w:szCs w:val="24"/>
        </w:rPr>
        <w:t>IŚR, albo podpisanie kontraktu socjalnego</w:t>
      </w:r>
      <w:r w:rsidRPr="00B057A0">
        <w:rPr>
          <w:rFonts w:cs="Calibri"/>
          <w:sz w:val="24"/>
          <w:szCs w:val="24"/>
        </w:rPr>
        <w:t xml:space="preserve">, dokumentem </w:t>
      </w:r>
      <w:r w:rsidRPr="00B057A0">
        <w:rPr>
          <w:rFonts w:cs="Calibri"/>
          <w:bCs/>
          <w:sz w:val="24"/>
          <w:szCs w:val="24"/>
        </w:rPr>
        <w:t>potwierdzającym realizację wskaźnika</w:t>
      </w:r>
      <w:r w:rsidRPr="00B057A0">
        <w:rPr>
          <w:rFonts w:cs="Calibri"/>
          <w:b/>
          <w:bCs/>
          <w:sz w:val="24"/>
          <w:szCs w:val="24"/>
        </w:rPr>
        <w:t xml:space="preserve"> </w:t>
      </w:r>
      <w:r w:rsidRPr="00B057A0">
        <w:rPr>
          <w:rFonts w:cs="Calibri"/>
          <w:sz w:val="24"/>
          <w:szCs w:val="24"/>
        </w:rPr>
        <w:t xml:space="preserve">koniecznym do rozliczenia kwoty powinien być </w:t>
      </w:r>
      <w:r w:rsidR="003155BE" w:rsidRPr="00B057A0">
        <w:rPr>
          <w:rFonts w:cs="Calibri"/>
          <w:sz w:val="24"/>
          <w:szCs w:val="24"/>
        </w:rPr>
        <w:t>IŚR lub kontrakt socjalny</w:t>
      </w:r>
      <w:r w:rsidRPr="00B057A0">
        <w:rPr>
          <w:rFonts w:cs="Calibri"/>
          <w:sz w:val="24"/>
          <w:szCs w:val="24"/>
        </w:rPr>
        <w:t xml:space="preserve">. Nie ma natomiast </w:t>
      </w:r>
      <w:r w:rsidR="003C46DA" w:rsidRPr="00B057A0">
        <w:rPr>
          <w:rFonts w:cs="Calibri"/>
          <w:sz w:val="24"/>
          <w:szCs w:val="24"/>
        </w:rPr>
        <w:t>potrzeby</w:t>
      </w:r>
      <w:r w:rsidRPr="00B057A0">
        <w:rPr>
          <w:rFonts w:cs="Calibri"/>
          <w:sz w:val="24"/>
          <w:szCs w:val="24"/>
        </w:rPr>
        <w:t xml:space="preserve"> wskazywania w pkt. 4.2, np. list obecności ze spotkań, które odbyli </w:t>
      </w:r>
      <w:r w:rsidR="003155BE" w:rsidRPr="00B057A0">
        <w:rPr>
          <w:rFonts w:cs="Calibri"/>
          <w:sz w:val="24"/>
          <w:szCs w:val="24"/>
        </w:rPr>
        <w:t>specjaliści</w:t>
      </w:r>
      <w:r w:rsidRPr="00B057A0">
        <w:rPr>
          <w:rFonts w:cs="Calibri"/>
          <w:sz w:val="24"/>
          <w:szCs w:val="24"/>
        </w:rPr>
        <w:t xml:space="preserve"> na etapie opracowywania</w:t>
      </w:r>
      <w:r w:rsidR="003155BE" w:rsidRPr="00B057A0">
        <w:rPr>
          <w:rFonts w:cs="Calibri"/>
          <w:sz w:val="24"/>
          <w:szCs w:val="24"/>
        </w:rPr>
        <w:t xml:space="preserve"> IŚR lub kontraktu socjalnego</w:t>
      </w:r>
      <w:r w:rsidRPr="00B057A0">
        <w:rPr>
          <w:rFonts w:cs="Calibri"/>
          <w:sz w:val="24"/>
          <w:szCs w:val="24"/>
        </w:rPr>
        <w:t xml:space="preserve"> . Instytucja weryfikująca wniosek o płatność, który jest de facto wnioskiem sprawozdawczym, będzie koncentrować się przede wszystkim na rezultatach</w:t>
      </w:r>
      <w:r w:rsidR="00041B9E" w:rsidRPr="00B057A0">
        <w:rPr>
          <w:rFonts w:cs="Calibri"/>
          <w:sz w:val="24"/>
          <w:szCs w:val="24"/>
        </w:rPr>
        <w:t xml:space="preserve"> lub produktach</w:t>
      </w:r>
      <w:r w:rsidRPr="00B057A0">
        <w:rPr>
          <w:rFonts w:cs="Calibri"/>
          <w:sz w:val="24"/>
          <w:szCs w:val="24"/>
        </w:rPr>
        <w:t xml:space="preserve">, których wykonanie potwierdzają dokumenty wskazane we wniosku o dofinansowanie. </w:t>
      </w:r>
    </w:p>
    <w:p w:rsidR="0028442F" w:rsidRPr="00B057A0" w:rsidRDefault="0028442F" w:rsidP="00437193">
      <w:pPr>
        <w:autoSpaceDE w:val="0"/>
        <w:autoSpaceDN w:val="0"/>
        <w:adjustRightInd w:val="0"/>
        <w:spacing w:after="120" w:line="312" w:lineRule="auto"/>
        <w:rPr>
          <w:rFonts w:cs="Calibri"/>
          <w:sz w:val="24"/>
          <w:szCs w:val="24"/>
        </w:rPr>
      </w:pPr>
      <w:r w:rsidRPr="00B057A0">
        <w:rPr>
          <w:rFonts w:cs="Calibri"/>
          <w:sz w:val="24"/>
          <w:szCs w:val="24"/>
        </w:rPr>
        <w:t xml:space="preserve">Dokumenty powinny wskazywać nie tylko na ilościowe wykonanie zadania (czy realizację wskaźnika produktu, np. poprzez listę </w:t>
      </w:r>
      <w:r w:rsidR="003155BE" w:rsidRPr="00B057A0">
        <w:rPr>
          <w:rFonts w:cs="Calibri"/>
          <w:sz w:val="24"/>
          <w:szCs w:val="24"/>
        </w:rPr>
        <w:t>obecności na warsztatach lub poradnictwie</w:t>
      </w:r>
      <w:r w:rsidRPr="00B057A0">
        <w:rPr>
          <w:rFonts w:cs="Calibri"/>
          <w:sz w:val="24"/>
          <w:szCs w:val="24"/>
        </w:rPr>
        <w:t>), ale też</w:t>
      </w:r>
      <w:r w:rsidR="00A77904" w:rsidRPr="00B057A0">
        <w:rPr>
          <w:rFonts w:cs="Calibri"/>
          <w:sz w:val="24"/>
          <w:szCs w:val="24"/>
        </w:rPr>
        <w:t>, pomimo zrealizowania wskaźnika</w:t>
      </w:r>
      <w:r w:rsidRPr="00B057A0">
        <w:rPr>
          <w:rFonts w:cs="Calibri"/>
          <w:sz w:val="24"/>
          <w:szCs w:val="24"/>
        </w:rPr>
        <w:t xml:space="preserve"> </w:t>
      </w:r>
      <w:r w:rsidR="00A77904" w:rsidRPr="00B057A0">
        <w:rPr>
          <w:rFonts w:cs="Calibri"/>
          <w:sz w:val="24"/>
          <w:szCs w:val="24"/>
        </w:rPr>
        <w:t xml:space="preserve">przypisanego kwocie, </w:t>
      </w:r>
      <w:r w:rsidRPr="00B057A0">
        <w:rPr>
          <w:rFonts w:cs="Calibri"/>
          <w:sz w:val="24"/>
          <w:szCs w:val="24"/>
        </w:rPr>
        <w:t>potwierdzić</w:t>
      </w:r>
      <w:r w:rsidR="00A77904" w:rsidRPr="00B057A0">
        <w:rPr>
          <w:rFonts w:cs="Calibri"/>
          <w:sz w:val="24"/>
          <w:szCs w:val="24"/>
        </w:rPr>
        <w:t>, że działanie zostało wykonane w standardzie i zakresie uzgodnionym na etapie przyjmowania projektu do realizacji</w:t>
      </w:r>
      <w:r w:rsidR="003155BE" w:rsidRPr="00B057A0">
        <w:rPr>
          <w:rFonts w:cs="Calibri"/>
          <w:sz w:val="24"/>
          <w:szCs w:val="24"/>
        </w:rPr>
        <w:t xml:space="preserve"> (np. dokumenty potwierdzające kwalifikacje trenerów, program wsparcia,  itp.)</w:t>
      </w:r>
      <w:r w:rsidRPr="00B057A0">
        <w:rPr>
          <w:rFonts w:cs="Calibri"/>
          <w:sz w:val="24"/>
          <w:szCs w:val="24"/>
        </w:rPr>
        <w:t>.</w:t>
      </w:r>
    </w:p>
    <w:p w:rsidR="00DB7006" w:rsidRPr="00B057A0" w:rsidRDefault="00DB7006" w:rsidP="00437193">
      <w:pPr>
        <w:autoSpaceDE w:val="0"/>
        <w:autoSpaceDN w:val="0"/>
        <w:adjustRightInd w:val="0"/>
        <w:spacing w:after="120" w:line="312" w:lineRule="auto"/>
        <w:rPr>
          <w:rStyle w:val="Wyrnieniedelikatne"/>
          <w:rFonts w:cs="Calibri"/>
          <w:i w:val="0"/>
          <w:color w:val="000000"/>
          <w:sz w:val="24"/>
          <w:szCs w:val="24"/>
        </w:rPr>
      </w:pPr>
      <w:r w:rsidRPr="00B057A0">
        <w:rPr>
          <w:rStyle w:val="Wyrnieniedelikatne"/>
          <w:rFonts w:cs="Calibri"/>
          <w:i w:val="0"/>
          <w:color w:val="000000"/>
          <w:sz w:val="24"/>
          <w:szCs w:val="24"/>
        </w:rPr>
        <w:t>Ostateczna weryfikacja i ocena</w:t>
      </w:r>
      <w:r w:rsidR="00041B9E" w:rsidRPr="00B057A0">
        <w:rPr>
          <w:rStyle w:val="Wyrnieniedelikatne"/>
          <w:rFonts w:cs="Calibri"/>
          <w:i w:val="0"/>
          <w:color w:val="000000"/>
          <w:sz w:val="24"/>
          <w:szCs w:val="24"/>
        </w:rPr>
        <w:t>,</w:t>
      </w:r>
      <w:r w:rsidRPr="00B057A0">
        <w:rPr>
          <w:rStyle w:val="Wyrnieniedelikatne"/>
          <w:rFonts w:cs="Calibri"/>
          <w:i w:val="0"/>
          <w:color w:val="000000"/>
          <w:sz w:val="24"/>
          <w:szCs w:val="24"/>
        </w:rPr>
        <w:t xml:space="preserve"> czy w pełni zrealizowano założenia projektu również będzie odbywała się na podstawie dostarczonych dokumentów, które zostały wskazane we wniosku o dofinansowanie projektu. </w:t>
      </w:r>
    </w:p>
    <w:p w:rsidR="003C46DA" w:rsidRPr="00B057A0" w:rsidRDefault="00DB7006" w:rsidP="00437193">
      <w:pPr>
        <w:autoSpaceDE w:val="0"/>
        <w:autoSpaceDN w:val="0"/>
        <w:adjustRightInd w:val="0"/>
        <w:spacing w:after="120" w:line="312" w:lineRule="auto"/>
        <w:rPr>
          <w:rFonts w:cs="Calibri"/>
          <w:iCs/>
          <w:color w:val="000000"/>
          <w:sz w:val="24"/>
          <w:szCs w:val="24"/>
        </w:rPr>
      </w:pPr>
      <w:r w:rsidRPr="00B057A0">
        <w:rPr>
          <w:rStyle w:val="Wyrnieniedelikatne"/>
          <w:rFonts w:cs="Calibri"/>
          <w:i w:val="0"/>
          <w:color w:val="000000"/>
          <w:sz w:val="24"/>
          <w:szCs w:val="24"/>
        </w:rPr>
        <w:t xml:space="preserve">Jeżeli określone rezultaty nie zostaną w pełni osiągnięte na koniec realizacji projektu, tj. beneficjent nie dostarczy dokumentów, które zostały określone w umowie o dofinansowanie dla danej kwoty ryczałtowej/zadania, kwota ryczałtowa określona dla zadania nie zostanie </w:t>
      </w:r>
      <w:r w:rsidR="00041B9E" w:rsidRPr="00B057A0">
        <w:rPr>
          <w:rStyle w:val="Wyrnieniedelikatne"/>
          <w:rFonts w:cs="Calibri"/>
          <w:i w:val="0"/>
          <w:color w:val="000000"/>
          <w:sz w:val="24"/>
          <w:szCs w:val="24"/>
        </w:rPr>
        <w:t>uznana za kwalifikowalną</w:t>
      </w:r>
      <w:r w:rsidR="008A70FC" w:rsidRPr="00B057A0">
        <w:rPr>
          <w:rStyle w:val="Wyrnieniedelikatne"/>
          <w:rFonts w:cs="Calibri"/>
          <w:i w:val="0"/>
          <w:color w:val="000000"/>
          <w:sz w:val="24"/>
          <w:szCs w:val="24"/>
        </w:rPr>
        <w:t>.</w:t>
      </w:r>
    </w:p>
    <w:p w:rsidR="003155BE" w:rsidRPr="00B057A0" w:rsidRDefault="003155BE" w:rsidP="00437193">
      <w:pPr>
        <w:autoSpaceDE w:val="0"/>
        <w:autoSpaceDN w:val="0"/>
        <w:adjustRightInd w:val="0"/>
        <w:spacing w:after="120" w:line="312" w:lineRule="auto"/>
        <w:rPr>
          <w:rFonts w:cs="Calibri"/>
          <w:sz w:val="24"/>
          <w:szCs w:val="24"/>
        </w:rPr>
      </w:pPr>
    </w:p>
    <w:p w:rsidR="006664E3" w:rsidRPr="00B057A0" w:rsidRDefault="006664E3" w:rsidP="0044307D">
      <w:pPr>
        <w:pStyle w:val="Nagwek2"/>
        <w:numPr>
          <w:ilvl w:val="0"/>
          <w:numId w:val="67"/>
        </w:numPr>
        <w:spacing w:before="0" w:after="120" w:line="312" w:lineRule="auto"/>
        <w:rPr>
          <w:rFonts w:ascii="Calibri" w:hAnsi="Calibri" w:cs="Calibri"/>
          <w:i w:val="0"/>
          <w:sz w:val="24"/>
          <w:szCs w:val="24"/>
          <w:lang w:eastAsia="pl-PL"/>
        </w:rPr>
      </w:pPr>
      <w:bookmarkStart w:id="60" w:name="_Toc504474838"/>
      <w:bookmarkStart w:id="61" w:name="_Toc504474894"/>
      <w:bookmarkStart w:id="62" w:name="_Toc504475310"/>
      <w:bookmarkStart w:id="63" w:name="_Toc503883457"/>
      <w:bookmarkStart w:id="64" w:name="_Toc33520735"/>
      <w:r w:rsidRPr="00B057A0">
        <w:rPr>
          <w:rFonts w:ascii="Calibri" w:hAnsi="Calibri" w:cs="Calibri"/>
          <w:i w:val="0"/>
          <w:sz w:val="24"/>
          <w:szCs w:val="24"/>
          <w:lang w:eastAsia="pl-PL"/>
        </w:rPr>
        <w:t>Jak prawidłowo określić wartość kwoty ryczałtowej?</w:t>
      </w:r>
      <w:bookmarkEnd w:id="60"/>
      <w:bookmarkEnd w:id="61"/>
      <w:bookmarkEnd w:id="62"/>
      <w:bookmarkEnd w:id="63"/>
      <w:bookmarkEnd w:id="64"/>
    </w:p>
    <w:p w:rsidR="00B276FA" w:rsidRPr="00B057A0" w:rsidRDefault="00B276FA"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Gdy już określona zostanie liczba zadań w projekcie, wnioskodawca powinien zastanowić się, jakie wydatki będzie musiał ponieść w ramach każdego zadania w projekcie oraz oszacować i</w:t>
      </w:r>
      <w:r w:rsidRPr="00B057A0" w:rsidDel="001F3373">
        <w:rPr>
          <w:rFonts w:eastAsia="Times New Roman" w:cs="Calibri"/>
          <w:sz w:val="24"/>
          <w:szCs w:val="24"/>
          <w:lang w:eastAsia="pl-PL"/>
        </w:rPr>
        <w:t xml:space="preserve"> </w:t>
      </w:r>
      <w:r w:rsidRPr="00B057A0">
        <w:rPr>
          <w:rFonts w:eastAsia="Times New Roman" w:cs="Calibri"/>
          <w:sz w:val="24"/>
          <w:szCs w:val="24"/>
          <w:lang w:eastAsia="pl-PL"/>
        </w:rPr>
        <w:t xml:space="preserve">uzasadnić ich wysokość. Suma wszystkich wydatków bezpośrednich przewidzianych w zadaniu stanowić będzie kwotę ryczałtową. </w:t>
      </w:r>
    </w:p>
    <w:p w:rsidR="00221D19" w:rsidRPr="00B057A0" w:rsidRDefault="00B276FA" w:rsidP="008A70FC">
      <w:pPr>
        <w:autoSpaceDE w:val="0"/>
        <w:autoSpaceDN w:val="0"/>
        <w:adjustRightInd w:val="0"/>
        <w:spacing w:after="0" w:line="312" w:lineRule="auto"/>
        <w:rPr>
          <w:rStyle w:val="Wyrnieniedelikatne"/>
          <w:rFonts w:cs="Calibri"/>
          <w:i w:val="0"/>
          <w:color w:val="000000"/>
          <w:sz w:val="24"/>
          <w:szCs w:val="24"/>
        </w:rPr>
      </w:pPr>
      <w:r w:rsidRPr="00B057A0">
        <w:rPr>
          <w:rFonts w:eastAsia="Times New Roman" w:cs="Calibri"/>
          <w:sz w:val="24"/>
          <w:szCs w:val="24"/>
          <w:lang w:eastAsia="pl-PL"/>
        </w:rPr>
        <w:t>W związku z faktem, że kwalifikowalność wydatków rozliczanych kwotami ryczałtowymi nie podlega ocenie podczas weryfikacji wniosku o płatność ani kontroli na miejscu, tj. nie jest dokonywana weryfikacja dokumentacji finansowo-księgowej, zapisy wniosku o dofinansowanie w zakresie wysokości kwoty ryczałtowej powinny być na tyle precyzyjne i wyczerpujące, aby na ich podstawie można było ocenić, że poszczególne wydatki składające się na kwotę ryczałtową są niezbędne do realizacji projektu oraz zostały ustalone w wyniku rzetelnej analizy rynku. Powyższe oznacza, że</w:t>
      </w:r>
      <w:r w:rsidRPr="00B057A0">
        <w:rPr>
          <w:rFonts w:eastAsia="Times New Roman" w:cs="Calibri"/>
          <w:b/>
          <w:sz w:val="24"/>
          <w:szCs w:val="24"/>
          <w:lang w:eastAsia="pl-PL"/>
        </w:rPr>
        <w:t xml:space="preserve"> </w:t>
      </w:r>
      <w:r w:rsidRPr="00B057A0">
        <w:rPr>
          <w:rStyle w:val="Wyrnieniedelikatne"/>
          <w:rFonts w:cs="Calibri"/>
          <w:i w:val="0"/>
          <w:color w:val="000000"/>
          <w:sz w:val="24"/>
          <w:szCs w:val="24"/>
        </w:rPr>
        <w:t>poszczególne wydatki objęte kwotą ryczałtową muszą spełniać ogólne warunki kwalifikowalności</w:t>
      </w:r>
      <w:r w:rsidRPr="00B057A0">
        <w:rPr>
          <w:rFonts w:eastAsia="Times New Roman" w:cs="Calibri"/>
          <w:color w:val="000000"/>
          <w:sz w:val="24"/>
          <w:szCs w:val="24"/>
          <w:lang w:eastAsia="pl-PL"/>
        </w:rPr>
        <w:t xml:space="preserve"> określone w pkt 3 podrozdziału 6.2 Wytycznych kwalifikowalności</w:t>
      </w:r>
      <w:r w:rsidR="00221D19" w:rsidRPr="00B057A0">
        <w:rPr>
          <w:rFonts w:eastAsia="Times New Roman" w:cs="Calibri"/>
          <w:color w:val="000000"/>
          <w:sz w:val="24"/>
          <w:szCs w:val="24"/>
          <w:lang w:eastAsia="pl-PL"/>
        </w:rPr>
        <w:t xml:space="preserve">, </w:t>
      </w:r>
      <w:proofErr w:type="spellStart"/>
      <w:r w:rsidR="00221D19" w:rsidRPr="00B057A0">
        <w:rPr>
          <w:rFonts w:eastAsia="Times New Roman" w:cs="Calibri"/>
          <w:color w:val="000000"/>
          <w:sz w:val="24"/>
          <w:szCs w:val="24"/>
          <w:lang w:eastAsia="pl-PL"/>
        </w:rPr>
        <w:t>tiret</w:t>
      </w:r>
      <w:proofErr w:type="spellEnd"/>
      <w:r w:rsidR="00221D19" w:rsidRPr="00B057A0">
        <w:rPr>
          <w:rFonts w:eastAsia="Times New Roman" w:cs="Calibri"/>
          <w:color w:val="000000"/>
          <w:sz w:val="24"/>
          <w:szCs w:val="24"/>
          <w:lang w:eastAsia="pl-PL"/>
        </w:rPr>
        <w:t xml:space="preserve"> f i g, </w:t>
      </w:r>
      <w:r w:rsidRPr="00B057A0">
        <w:rPr>
          <w:rFonts w:eastAsia="Times New Roman" w:cs="Calibri"/>
          <w:color w:val="000000"/>
          <w:sz w:val="24"/>
          <w:szCs w:val="24"/>
          <w:lang w:eastAsia="pl-PL"/>
        </w:rPr>
        <w:t>zgodnie z którymi</w:t>
      </w:r>
      <w:r w:rsidRPr="00B057A0">
        <w:rPr>
          <w:rFonts w:eastAsia="Times New Roman" w:cs="Calibri"/>
          <w:b/>
          <w:color w:val="000000"/>
          <w:sz w:val="24"/>
          <w:szCs w:val="24"/>
          <w:lang w:eastAsia="pl-PL"/>
        </w:rPr>
        <w:t xml:space="preserve"> </w:t>
      </w:r>
      <w:r w:rsidR="00221D19" w:rsidRPr="00B057A0">
        <w:rPr>
          <w:rStyle w:val="Wyrnieniedelikatne"/>
          <w:rFonts w:cs="Calibri"/>
          <w:i w:val="0"/>
          <w:color w:val="000000"/>
          <w:sz w:val="24"/>
          <w:szCs w:val="24"/>
        </w:rPr>
        <w:t xml:space="preserve">wydatkiem kwalifikowalnym jest wydatek, który: </w:t>
      </w:r>
    </w:p>
    <w:p w:rsidR="00221D19" w:rsidRPr="00B057A0" w:rsidRDefault="00221D19" w:rsidP="008A70FC">
      <w:pPr>
        <w:numPr>
          <w:ilvl w:val="0"/>
          <w:numId w:val="11"/>
        </w:numPr>
        <w:autoSpaceDE w:val="0"/>
        <w:autoSpaceDN w:val="0"/>
        <w:adjustRightInd w:val="0"/>
        <w:spacing w:after="0" w:line="312" w:lineRule="auto"/>
        <w:ind w:left="425" w:hanging="425"/>
        <w:rPr>
          <w:rStyle w:val="Wyrnieniedelikatne"/>
          <w:rFonts w:cs="Calibri"/>
          <w:i w:val="0"/>
          <w:color w:val="000000"/>
          <w:sz w:val="24"/>
          <w:szCs w:val="24"/>
        </w:rPr>
      </w:pPr>
      <w:r w:rsidRPr="00B057A0">
        <w:rPr>
          <w:rStyle w:val="Wyrnieniedelikatne"/>
          <w:rFonts w:cs="Calibri"/>
          <w:i w:val="0"/>
          <w:color w:val="000000"/>
          <w:sz w:val="24"/>
          <w:szCs w:val="24"/>
        </w:rPr>
        <w:t>jest niezbędny do realizacji celów projektu i został poniesiony w związku z realizacją projektu</w:t>
      </w:r>
      <w:r w:rsidR="00B276FA" w:rsidRPr="00B057A0">
        <w:rPr>
          <w:rStyle w:val="Wyrnieniedelikatne"/>
          <w:rFonts w:cs="Calibri"/>
          <w:i w:val="0"/>
          <w:color w:val="000000"/>
          <w:sz w:val="24"/>
          <w:szCs w:val="24"/>
        </w:rPr>
        <w:t>;</w:t>
      </w:r>
    </w:p>
    <w:p w:rsidR="00221D19" w:rsidRPr="00B057A0" w:rsidRDefault="00221D19" w:rsidP="008A70FC">
      <w:pPr>
        <w:numPr>
          <w:ilvl w:val="0"/>
          <w:numId w:val="11"/>
        </w:numPr>
        <w:autoSpaceDE w:val="0"/>
        <w:autoSpaceDN w:val="0"/>
        <w:adjustRightInd w:val="0"/>
        <w:spacing w:after="0" w:line="312" w:lineRule="auto"/>
        <w:ind w:left="425" w:hanging="425"/>
        <w:rPr>
          <w:rStyle w:val="Wyrnieniedelikatne"/>
          <w:rFonts w:cs="Calibri"/>
          <w:i w:val="0"/>
          <w:color w:val="000000"/>
          <w:sz w:val="24"/>
          <w:szCs w:val="24"/>
        </w:rPr>
      </w:pPr>
      <w:r w:rsidRPr="00B057A0">
        <w:rPr>
          <w:rStyle w:val="Wyrnieniedelikatne"/>
          <w:rFonts w:cs="Calibri"/>
          <w:i w:val="0"/>
          <w:color w:val="000000"/>
          <w:sz w:val="24"/>
          <w:szCs w:val="24"/>
        </w:rPr>
        <w:t xml:space="preserve">został dokonany w sposób racjonalny (...) z zachowaniem zasad uzyskiwania najlepszych efektów z danych nakładów. </w:t>
      </w:r>
    </w:p>
    <w:p w:rsidR="00B608FA" w:rsidRPr="00C34B89" w:rsidRDefault="00A81244" w:rsidP="00437193">
      <w:pPr>
        <w:autoSpaceDE w:val="0"/>
        <w:autoSpaceDN w:val="0"/>
        <w:adjustRightInd w:val="0"/>
        <w:spacing w:after="120" w:line="312" w:lineRule="auto"/>
        <w:rPr>
          <w:rFonts w:eastAsia="Times New Roman" w:cs="Calibri"/>
          <w:b/>
          <w:bCs/>
          <w:sz w:val="24"/>
          <w:szCs w:val="24"/>
          <w:lang w:eastAsia="pl-PL"/>
        </w:rPr>
      </w:pPr>
      <w:r w:rsidRPr="00B057A0">
        <w:rPr>
          <w:rFonts w:eastAsia="Times New Roman" w:cs="Calibri"/>
          <w:sz w:val="24"/>
          <w:szCs w:val="24"/>
          <w:lang w:eastAsia="pl-PL"/>
        </w:rPr>
        <w:t xml:space="preserve">Wnioskodawca </w:t>
      </w:r>
      <w:r w:rsidR="006664E3" w:rsidRPr="00B057A0">
        <w:rPr>
          <w:rFonts w:eastAsia="Times New Roman" w:cs="Calibri"/>
          <w:sz w:val="24"/>
          <w:szCs w:val="24"/>
          <w:lang w:eastAsia="pl-PL"/>
        </w:rPr>
        <w:t>powinien przeanalizować</w:t>
      </w:r>
      <w:r w:rsidRPr="00B057A0">
        <w:rPr>
          <w:rFonts w:eastAsia="Times New Roman" w:cs="Calibri"/>
          <w:sz w:val="24"/>
          <w:szCs w:val="24"/>
          <w:lang w:eastAsia="pl-PL"/>
        </w:rPr>
        <w:t>,</w:t>
      </w:r>
      <w:r w:rsidR="006664E3" w:rsidRPr="00B057A0">
        <w:rPr>
          <w:rFonts w:eastAsia="Times New Roman" w:cs="Calibri"/>
          <w:sz w:val="24"/>
          <w:szCs w:val="24"/>
          <w:lang w:eastAsia="pl-PL"/>
        </w:rPr>
        <w:t xml:space="preserve"> jakie działania i wydatki musi podjąć</w:t>
      </w:r>
      <w:r w:rsidR="00221D19" w:rsidRPr="00B057A0">
        <w:rPr>
          <w:rFonts w:eastAsia="Times New Roman" w:cs="Calibri"/>
          <w:sz w:val="24"/>
          <w:szCs w:val="24"/>
          <w:lang w:eastAsia="pl-PL"/>
        </w:rPr>
        <w:t>,</w:t>
      </w:r>
      <w:r w:rsidR="006664E3" w:rsidRPr="00B057A0">
        <w:rPr>
          <w:rFonts w:eastAsia="Times New Roman" w:cs="Calibri"/>
          <w:sz w:val="24"/>
          <w:szCs w:val="24"/>
          <w:lang w:eastAsia="pl-PL"/>
        </w:rPr>
        <w:t xml:space="preserve"> aby zrealizować zadanie w projekcie i skupić się na wycenie każdego cząstkowego wydatku, który będzie wchodził w skład jednej kwoty ryczałtowej dla konkretnego zadania. </w:t>
      </w:r>
      <w:r w:rsidR="006664E3" w:rsidRPr="00C34B89">
        <w:rPr>
          <w:rFonts w:eastAsia="Times New Roman" w:cs="Calibri"/>
          <w:b/>
          <w:bCs/>
          <w:sz w:val="24"/>
          <w:szCs w:val="24"/>
          <w:lang w:eastAsia="pl-PL"/>
        </w:rPr>
        <w:t>Dla każdego wydatku składającego się na kwotę ryczałtową powin</w:t>
      </w:r>
      <w:r w:rsidR="00B608FA" w:rsidRPr="00C34B89">
        <w:rPr>
          <w:rFonts w:eastAsia="Times New Roman" w:cs="Calibri"/>
          <w:b/>
          <w:bCs/>
          <w:sz w:val="24"/>
          <w:szCs w:val="24"/>
          <w:lang w:eastAsia="pl-PL"/>
        </w:rPr>
        <w:t xml:space="preserve">na zostać </w:t>
      </w:r>
      <w:r w:rsidR="006664E3" w:rsidRPr="00C34B89">
        <w:rPr>
          <w:rFonts w:eastAsia="Times New Roman" w:cs="Calibri"/>
          <w:b/>
          <w:bCs/>
          <w:sz w:val="24"/>
          <w:szCs w:val="24"/>
          <w:lang w:eastAsia="pl-PL"/>
        </w:rPr>
        <w:t>dokona</w:t>
      </w:r>
      <w:r w:rsidR="00B608FA" w:rsidRPr="00C34B89">
        <w:rPr>
          <w:rFonts w:eastAsia="Times New Roman" w:cs="Calibri"/>
          <w:b/>
          <w:bCs/>
          <w:sz w:val="24"/>
          <w:szCs w:val="24"/>
          <w:lang w:eastAsia="pl-PL"/>
        </w:rPr>
        <w:t xml:space="preserve">na </w:t>
      </w:r>
      <w:r w:rsidR="006664E3" w:rsidRPr="00C34B89">
        <w:rPr>
          <w:rFonts w:eastAsia="Times New Roman" w:cs="Calibri"/>
          <w:b/>
          <w:bCs/>
          <w:sz w:val="24"/>
          <w:szCs w:val="24"/>
          <w:lang w:eastAsia="pl-PL"/>
        </w:rPr>
        <w:t>rzeteln</w:t>
      </w:r>
      <w:r w:rsidR="00B608FA" w:rsidRPr="00C34B89">
        <w:rPr>
          <w:rFonts w:eastAsia="Times New Roman" w:cs="Calibri"/>
          <w:b/>
          <w:bCs/>
          <w:sz w:val="24"/>
          <w:szCs w:val="24"/>
          <w:lang w:eastAsia="pl-PL"/>
        </w:rPr>
        <w:t>a</w:t>
      </w:r>
      <w:r w:rsidR="006664E3" w:rsidRPr="00C34B89">
        <w:rPr>
          <w:rFonts w:eastAsia="Times New Roman" w:cs="Calibri"/>
          <w:b/>
          <w:bCs/>
          <w:sz w:val="24"/>
          <w:szCs w:val="24"/>
          <w:lang w:eastAsia="pl-PL"/>
        </w:rPr>
        <w:t xml:space="preserve"> analiz</w:t>
      </w:r>
      <w:r w:rsidR="00B608FA" w:rsidRPr="00C34B89">
        <w:rPr>
          <w:rFonts w:eastAsia="Times New Roman" w:cs="Calibri"/>
          <w:b/>
          <w:bCs/>
          <w:sz w:val="24"/>
          <w:szCs w:val="24"/>
          <w:lang w:eastAsia="pl-PL"/>
        </w:rPr>
        <w:t>a</w:t>
      </w:r>
      <w:r w:rsidR="006664E3" w:rsidRPr="00C34B89">
        <w:rPr>
          <w:rFonts w:eastAsia="Times New Roman" w:cs="Calibri"/>
          <w:b/>
          <w:bCs/>
          <w:sz w:val="24"/>
          <w:szCs w:val="24"/>
          <w:lang w:eastAsia="pl-PL"/>
        </w:rPr>
        <w:t xml:space="preserve"> rynku</w:t>
      </w:r>
      <w:r w:rsidR="006D777A" w:rsidRPr="00C34B89">
        <w:rPr>
          <w:rFonts w:eastAsia="Times New Roman" w:cs="Calibri"/>
          <w:b/>
          <w:bCs/>
          <w:sz w:val="24"/>
          <w:szCs w:val="24"/>
          <w:lang w:eastAsia="pl-PL"/>
        </w:rPr>
        <w:t>,</w:t>
      </w:r>
      <w:r w:rsidR="006664E3" w:rsidRPr="00C34B89">
        <w:rPr>
          <w:rFonts w:eastAsia="Times New Roman" w:cs="Calibri"/>
          <w:b/>
          <w:bCs/>
          <w:sz w:val="24"/>
          <w:szCs w:val="24"/>
          <w:lang w:eastAsia="pl-PL"/>
        </w:rPr>
        <w:t xml:space="preserve"> na podstawie której </w:t>
      </w:r>
      <w:r w:rsidR="00B608FA" w:rsidRPr="00C34B89">
        <w:rPr>
          <w:rFonts w:eastAsia="Times New Roman" w:cs="Calibri"/>
          <w:b/>
          <w:bCs/>
          <w:sz w:val="24"/>
          <w:szCs w:val="24"/>
          <w:lang w:eastAsia="pl-PL"/>
        </w:rPr>
        <w:t xml:space="preserve">wnioskodawca </w:t>
      </w:r>
      <w:r w:rsidR="006664E3" w:rsidRPr="00C34B89">
        <w:rPr>
          <w:rFonts w:eastAsia="Times New Roman" w:cs="Calibri"/>
          <w:b/>
          <w:bCs/>
          <w:sz w:val="24"/>
          <w:szCs w:val="24"/>
          <w:lang w:eastAsia="pl-PL"/>
        </w:rPr>
        <w:t>określi</w:t>
      </w:r>
      <w:r w:rsidR="00B608FA" w:rsidRPr="00C34B89">
        <w:rPr>
          <w:rFonts w:eastAsia="Times New Roman" w:cs="Calibri"/>
          <w:b/>
          <w:bCs/>
          <w:sz w:val="24"/>
          <w:szCs w:val="24"/>
          <w:lang w:eastAsia="pl-PL"/>
        </w:rPr>
        <w:t>ł</w:t>
      </w:r>
      <w:r w:rsidR="006664E3" w:rsidRPr="00C34B89">
        <w:rPr>
          <w:rFonts w:eastAsia="Times New Roman" w:cs="Calibri"/>
          <w:b/>
          <w:bCs/>
          <w:sz w:val="24"/>
          <w:szCs w:val="24"/>
          <w:lang w:eastAsia="pl-PL"/>
        </w:rPr>
        <w:t xml:space="preserve"> wartość wydatku składającego się na kwotę ryczałtową. </w:t>
      </w:r>
    </w:p>
    <w:p w:rsidR="00970E20" w:rsidRPr="00B057A0" w:rsidRDefault="00B608FA" w:rsidP="00437193">
      <w:pPr>
        <w:autoSpaceDE w:val="0"/>
        <w:autoSpaceDN w:val="0"/>
        <w:adjustRightInd w:val="0"/>
        <w:spacing w:after="120" w:line="312" w:lineRule="auto"/>
        <w:rPr>
          <w:rFonts w:eastAsia="Times New Roman" w:cs="Calibri"/>
          <w:sz w:val="24"/>
          <w:szCs w:val="24"/>
          <w:lang w:eastAsia="pl-PL"/>
        </w:rPr>
      </w:pPr>
      <w:r w:rsidRPr="00C34B89">
        <w:rPr>
          <w:rFonts w:eastAsia="Times New Roman" w:cs="Calibri"/>
          <w:b/>
          <w:bCs/>
          <w:sz w:val="24"/>
          <w:szCs w:val="24"/>
          <w:lang w:eastAsia="pl-PL"/>
        </w:rPr>
        <w:t>Potwierdzenie spełnienia ww. warunków kwalifikowalności dla kwot ryczałtowych, tj. szczegółowe uzasadnienie potwierdzające racjonalność i efektywność kwoty</w:t>
      </w:r>
      <w:r w:rsidR="00601403" w:rsidRPr="00C34B89">
        <w:rPr>
          <w:rFonts w:eastAsia="Times New Roman" w:cs="Calibri"/>
          <w:b/>
          <w:bCs/>
          <w:sz w:val="24"/>
          <w:szCs w:val="24"/>
          <w:lang w:eastAsia="pl-PL"/>
        </w:rPr>
        <w:t>, w tym dokonana przez beneficjenta analiza rynku</w:t>
      </w:r>
      <w:r w:rsidRPr="00C34B89">
        <w:rPr>
          <w:rFonts w:eastAsia="Times New Roman" w:cs="Calibri"/>
          <w:b/>
          <w:bCs/>
          <w:sz w:val="24"/>
          <w:szCs w:val="24"/>
          <w:lang w:eastAsia="pl-PL"/>
        </w:rPr>
        <w:t>, powinno znaleźć się w uzasadnieniu pod szczegółowym budżetem projektu wniosku o dofinansowanie.</w:t>
      </w:r>
      <w:r w:rsidR="00970E20" w:rsidRPr="00B057A0">
        <w:rPr>
          <w:rFonts w:eastAsia="Times New Roman" w:cs="Calibri"/>
          <w:sz w:val="24"/>
          <w:szCs w:val="24"/>
          <w:lang w:eastAsia="pl-PL"/>
        </w:rPr>
        <w:t xml:space="preserve"> Ten punkt jest zawsze dokładnie weryfikowany przez IOK i najczęściej poddawany negocjacjom.</w:t>
      </w:r>
    </w:p>
    <w:p w:rsidR="00A81244" w:rsidRPr="00B057A0" w:rsidRDefault="00A81244" w:rsidP="00437193">
      <w:pPr>
        <w:autoSpaceDE w:val="0"/>
        <w:autoSpaceDN w:val="0"/>
        <w:adjustRightInd w:val="0"/>
        <w:spacing w:after="120" w:line="312" w:lineRule="auto"/>
        <w:rPr>
          <w:rStyle w:val="Wyrnieniedelikatne"/>
          <w:rFonts w:cs="Calibri"/>
          <w:i w:val="0"/>
          <w:color w:val="000000"/>
          <w:sz w:val="24"/>
          <w:szCs w:val="24"/>
        </w:rPr>
      </w:pPr>
      <w:r w:rsidRPr="00B057A0">
        <w:rPr>
          <w:rFonts w:eastAsia="Times New Roman" w:cs="Calibri"/>
          <w:sz w:val="24"/>
          <w:szCs w:val="24"/>
          <w:lang w:eastAsia="pl-PL"/>
        </w:rPr>
        <w:t xml:space="preserve">Celowość i racjonalność kwot ryczałtowych będzie przedmiotem oceny dokonywanej przez </w:t>
      </w:r>
      <w:r w:rsidR="00435C16" w:rsidRPr="00B057A0">
        <w:rPr>
          <w:rFonts w:eastAsia="Times New Roman" w:cs="Calibri"/>
          <w:sz w:val="24"/>
          <w:szCs w:val="24"/>
          <w:lang w:eastAsia="pl-PL"/>
        </w:rPr>
        <w:t>IOK</w:t>
      </w:r>
      <w:r w:rsidRPr="00B057A0">
        <w:rPr>
          <w:rFonts w:eastAsia="Times New Roman" w:cs="Calibri"/>
          <w:sz w:val="24"/>
          <w:szCs w:val="24"/>
          <w:lang w:eastAsia="pl-PL"/>
        </w:rPr>
        <w:t>, zaś wnioskodawca powinien móc wykazać na etapie negocjacji, że wydatki wskazane przez niego w szczegółowym budźcie projektu spełniają ogólne warunki kwalifikowalności</w:t>
      </w:r>
      <w:r w:rsidRPr="00B057A0">
        <w:rPr>
          <w:rFonts w:eastAsia="Times New Roman" w:cs="Calibri"/>
          <w:color w:val="000000"/>
          <w:sz w:val="24"/>
          <w:szCs w:val="24"/>
          <w:lang w:eastAsia="pl-PL"/>
        </w:rPr>
        <w:t xml:space="preserve">. </w:t>
      </w:r>
      <w:r w:rsidRPr="00B057A0">
        <w:rPr>
          <w:rStyle w:val="Wyrnieniedelikatne"/>
          <w:rFonts w:cs="Calibri"/>
          <w:i w:val="0"/>
          <w:color w:val="000000"/>
          <w:sz w:val="24"/>
          <w:szCs w:val="24"/>
        </w:rPr>
        <w:t xml:space="preserve">Bez </w:t>
      </w:r>
      <w:r w:rsidR="00B608FA" w:rsidRPr="00B057A0">
        <w:rPr>
          <w:rStyle w:val="Wyrnieniedelikatne"/>
          <w:rFonts w:cs="Calibri"/>
          <w:i w:val="0"/>
          <w:color w:val="000000"/>
          <w:sz w:val="24"/>
          <w:szCs w:val="24"/>
        </w:rPr>
        <w:t xml:space="preserve">dokonania </w:t>
      </w:r>
      <w:r w:rsidRPr="00B057A0">
        <w:rPr>
          <w:rStyle w:val="Wyrnieniedelikatne"/>
          <w:rFonts w:cs="Calibri"/>
          <w:i w:val="0"/>
          <w:color w:val="000000"/>
          <w:sz w:val="24"/>
          <w:szCs w:val="24"/>
        </w:rPr>
        <w:t>rzetelnej weryfikacji spełnienia powyższych przesłanek</w:t>
      </w:r>
      <w:r w:rsidR="00B608FA" w:rsidRPr="00B057A0">
        <w:rPr>
          <w:rStyle w:val="Wyrnieniedelikatne"/>
          <w:rFonts w:cs="Calibri"/>
          <w:i w:val="0"/>
          <w:color w:val="000000"/>
          <w:sz w:val="24"/>
          <w:szCs w:val="24"/>
        </w:rPr>
        <w:t xml:space="preserve"> kwalifikowalności</w:t>
      </w:r>
      <w:r w:rsidRPr="00B057A0">
        <w:rPr>
          <w:rStyle w:val="Wyrnieniedelikatne"/>
          <w:rFonts w:cs="Calibri"/>
          <w:i w:val="0"/>
          <w:color w:val="000000"/>
          <w:sz w:val="24"/>
          <w:szCs w:val="24"/>
        </w:rPr>
        <w:t xml:space="preserve">, </w:t>
      </w:r>
      <w:r w:rsidR="00435C16" w:rsidRPr="00B057A0">
        <w:rPr>
          <w:rStyle w:val="Wyrnieniedelikatne"/>
          <w:rFonts w:cs="Calibri"/>
          <w:i w:val="0"/>
          <w:color w:val="000000"/>
          <w:sz w:val="24"/>
          <w:szCs w:val="24"/>
        </w:rPr>
        <w:t>IOK</w:t>
      </w:r>
      <w:r w:rsidR="00B608FA" w:rsidRPr="00B057A0">
        <w:rPr>
          <w:rStyle w:val="Wyrnieniedelikatne"/>
          <w:rFonts w:cs="Calibri"/>
          <w:i w:val="0"/>
          <w:color w:val="000000"/>
          <w:sz w:val="24"/>
          <w:szCs w:val="24"/>
        </w:rPr>
        <w:t xml:space="preserve"> </w:t>
      </w:r>
      <w:r w:rsidRPr="00B057A0">
        <w:rPr>
          <w:rStyle w:val="Wyrnieniedelikatne"/>
          <w:rFonts w:cs="Calibri"/>
          <w:i w:val="0"/>
          <w:color w:val="000000"/>
          <w:sz w:val="24"/>
          <w:szCs w:val="24"/>
        </w:rPr>
        <w:t xml:space="preserve">nie powinna rekomendować projektu do dofinansowania. </w:t>
      </w:r>
    </w:p>
    <w:p w:rsidR="00B276FA" w:rsidRPr="00B057A0" w:rsidRDefault="00B276FA"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W szczegółowym budżecie projektu, tak jak w przypadku projektu rozliczanego na podstawie rzeczywiście ponoszonych wydatków, znajdują się pozycje z wydatkami ponoszonymi w ramach danego zadania, które składają się na łączną wartość kwoty ryczałtowej. Są one kalkulowane w taki sam sposób</w:t>
      </w:r>
      <w:r w:rsidR="00155113" w:rsidRPr="00B057A0">
        <w:rPr>
          <w:rFonts w:eastAsia="Times New Roman" w:cs="Calibri"/>
          <w:sz w:val="24"/>
          <w:szCs w:val="24"/>
          <w:lang w:eastAsia="pl-PL"/>
        </w:rPr>
        <w:t>, natomiast powinny być należycie uzasadnione</w:t>
      </w:r>
      <w:r w:rsidRPr="00B057A0">
        <w:rPr>
          <w:rFonts w:eastAsia="Times New Roman" w:cs="Calibri"/>
          <w:sz w:val="24"/>
          <w:szCs w:val="24"/>
          <w:lang w:eastAsia="pl-PL"/>
        </w:rPr>
        <w:t xml:space="preserve">. Informacje zawarte w szczegółowym budżecie projektu stanowią także informację o merytorycznych aspektach wsparcia realizowanego w zadaniu rozliczanym kwotą ryczałtową, np. koszt dojazdu, cateringu, opieki nad osobami zależnym. Jeśli zostały one przewidziane w szczegółowym budżecie i beneficjent uwzględnił te wydatki w ogólnej wartości danej kwoty, oznacza to, że wsparcie to musi zostać udzielone w zadaniu, które ta kwota rozlicza. </w:t>
      </w:r>
    </w:p>
    <w:p w:rsidR="00FE7B5E" w:rsidRPr="00B057A0" w:rsidRDefault="00FE7B5E" w:rsidP="00437193">
      <w:pPr>
        <w:autoSpaceDE w:val="0"/>
        <w:autoSpaceDN w:val="0"/>
        <w:adjustRightInd w:val="0"/>
        <w:spacing w:after="120" w:line="312" w:lineRule="auto"/>
        <w:rPr>
          <w:rFonts w:eastAsia="Times New Roman" w:cs="Calibri"/>
          <w:sz w:val="24"/>
          <w:szCs w:val="24"/>
          <w:lang w:eastAsia="pl-PL"/>
        </w:rPr>
      </w:pPr>
    </w:p>
    <w:p w:rsidR="00FA559B" w:rsidRPr="00B057A0" w:rsidRDefault="00EA5210" w:rsidP="008A70FC">
      <w:pPr>
        <w:pStyle w:val="Nagwek2"/>
        <w:numPr>
          <w:ilvl w:val="0"/>
          <w:numId w:val="67"/>
        </w:numPr>
        <w:spacing w:before="0" w:after="120" w:line="312" w:lineRule="auto"/>
        <w:ind w:left="426" w:hanging="426"/>
        <w:rPr>
          <w:rFonts w:ascii="Calibri" w:hAnsi="Calibri" w:cs="Calibri"/>
          <w:i w:val="0"/>
          <w:sz w:val="24"/>
          <w:szCs w:val="24"/>
          <w:lang w:eastAsia="pl-PL"/>
        </w:rPr>
      </w:pPr>
      <w:bookmarkStart w:id="65" w:name="_Toc504474839"/>
      <w:bookmarkStart w:id="66" w:name="_Toc504474895"/>
      <w:bookmarkStart w:id="67" w:name="_Toc504475311"/>
      <w:bookmarkStart w:id="68" w:name="_Toc503883458"/>
      <w:bookmarkStart w:id="69" w:name="_Toc33520736"/>
      <w:r w:rsidRPr="00B057A0">
        <w:rPr>
          <w:rFonts w:ascii="Calibri" w:hAnsi="Calibri" w:cs="Calibri"/>
          <w:i w:val="0"/>
          <w:sz w:val="24"/>
          <w:szCs w:val="24"/>
          <w:lang w:eastAsia="pl-PL"/>
        </w:rPr>
        <w:t>Jak prawidłowo skonstruować s</w:t>
      </w:r>
      <w:r w:rsidR="00FA559B" w:rsidRPr="00B057A0">
        <w:rPr>
          <w:rFonts w:ascii="Calibri" w:hAnsi="Calibri" w:cs="Calibri"/>
          <w:i w:val="0"/>
          <w:sz w:val="24"/>
          <w:szCs w:val="24"/>
          <w:lang w:eastAsia="pl-PL"/>
        </w:rPr>
        <w:t>zczegółow</w:t>
      </w:r>
      <w:r w:rsidRPr="00B057A0">
        <w:rPr>
          <w:rFonts w:ascii="Calibri" w:hAnsi="Calibri" w:cs="Calibri"/>
          <w:i w:val="0"/>
          <w:sz w:val="24"/>
          <w:szCs w:val="24"/>
          <w:lang w:eastAsia="pl-PL"/>
        </w:rPr>
        <w:t>y b</w:t>
      </w:r>
      <w:r w:rsidR="00FA559B" w:rsidRPr="00B057A0">
        <w:rPr>
          <w:rFonts w:ascii="Calibri" w:hAnsi="Calibri" w:cs="Calibri"/>
          <w:i w:val="0"/>
          <w:sz w:val="24"/>
          <w:szCs w:val="24"/>
          <w:lang w:eastAsia="pl-PL"/>
        </w:rPr>
        <w:t>udżetu projektu</w:t>
      </w:r>
      <w:r w:rsidRPr="00B057A0">
        <w:rPr>
          <w:rFonts w:ascii="Calibri" w:hAnsi="Calibri" w:cs="Calibri"/>
          <w:i w:val="0"/>
          <w:sz w:val="24"/>
          <w:szCs w:val="24"/>
          <w:lang w:eastAsia="pl-PL"/>
        </w:rPr>
        <w:t xml:space="preserve"> rozliczanego kwotami ryczałtowymi?</w:t>
      </w:r>
      <w:bookmarkEnd w:id="65"/>
      <w:bookmarkEnd w:id="66"/>
      <w:bookmarkEnd w:id="67"/>
      <w:bookmarkEnd w:id="68"/>
      <w:bookmarkEnd w:id="69"/>
    </w:p>
    <w:p w:rsidR="00970E20" w:rsidRPr="00B057A0" w:rsidRDefault="00970E20"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Z</w:t>
      </w:r>
      <w:r w:rsidR="007B0BB4" w:rsidRPr="00B057A0">
        <w:rPr>
          <w:rFonts w:eastAsia="Times New Roman" w:cs="Calibri"/>
          <w:sz w:val="24"/>
          <w:szCs w:val="24"/>
          <w:lang w:eastAsia="pl-PL"/>
        </w:rPr>
        <w:t xml:space="preserve">asady konstruowania szczegółowego budżetu projektu rozliczonego </w:t>
      </w:r>
      <w:r w:rsidR="00E534A2" w:rsidRPr="00B057A0">
        <w:rPr>
          <w:rFonts w:eastAsia="Times New Roman" w:cs="Calibri"/>
          <w:sz w:val="24"/>
          <w:szCs w:val="24"/>
          <w:lang w:eastAsia="pl-PL"/>
        </w:rPr>
        <w:t xml:space="preserve">kwotami ryczałtowymi są analogiczne </w:t>
      </w:r>
      <w:r w:rsidR="00A81244" w:rsidRPr="00B057A0">
        <w:rPr>
          <w:rFonts w:eastAsia="Times New Roman" w:cs="Calibri"/>
          <w:sz w:val="24"/>
          <w:szCs w:val="24"/>
          <w:lang w:eastAsia="pl-PL"/>
        </w:rPr>
        <w:t>jak dla p</w:t>
      </w:r>
      <w:r w:rsidR="00E534A2" w:rsidRPr="00B057A0">
        <w:rPr>
          <w:rFonts w:eastAsia="Times New Roman" w:cs="Calibri"/>
          <w:sz w:val="24"/>
          <w:szCs w:val="24"/>
          <w:lang w:eastAsia="pl-PL"/>
        </w:rPr>
        <w:t xml:space="preserve">rojektów rozliczanych </w:t>
      </w:r>
      <w:r w:rsidR="007B0BB4" w:rsidRPr="00B057A0">
        <w:rPr>
          <w:rFonts w:eastAsia="Times New Roman" w:cs="Calibri"/>
          <w:sz w:val="24"/>
          <w:szCs w:val="24"/>
          <w:lang w:eastAsia="pl-PL"/>
        </w:rPr>
        <w:t>na podstawie faktycznie ponoszonych wydatków</w:t>
      </w:r>
      <w:r w:rsidR="00601403" w:rsidRPr="00B057A0">
        <w:rPr>
          <w:rFonts w:eastAsia="Times New Roman" w:cs="Calibri"/>
          <w:sz w:val="24"/>
          <w:szCs w:val="24"/>
          <w:lang w:eastAsia="pl-PL"/>
        </w:rPr>
        <w:t xml:space="preserve">, przy czym różnica w przypadku projektu rozliczanego kwotami ryczałtowymi, </w:t>
      </w:r>
      <w:r w:rsidRPr="00B057A0">
        <w:rPr>
          <w:rFonts w:eastAsia="Times New Roman" w:cs="Calibri"/>
          <w:sz w:val="24"/>
          <w:szCs w:val="24"/>
          <w:lang w:eastAsia="pl-PL"/>
        </w:rPr>
        <w:t xml:space="preserve">wnioskodawca </w:t>
      </w:r>
      <w:r w:rsidR="00601403" w:rsidRPr="00B057A0">
        <w:rPr>
          <w:rFonts w:eastAsia="Times New Roman" w:cs="Calibri"/>
          <w:sz w:val="24"/>
          <w:szCs w:val="24"/>
          <w:lang w:eastAsia="pl-PL"/>
        </w:rPr>
        <w:t>ma obowiązek szczegółowo uzasadnić konieczność poniesienia i racjonalność każdego wydatku wykazanego w budżecie projektu</w:t>
      </w:r>
      <w:r w:rsidR="007B0BB4" w:rsidRPr="00B057A0">
        <w:rPr>
          <w:rFonts w:eastAsia="Times New Roman" w:cs="Calibri"/>
          <w:sz w:val="24"/>
          <w:szCs w:val="24"/>
          <w:lang w:eastAsia="pl-PL"/>
        </w:rPr>
        <w:t xml:space="preserve">. </w:t>
      </w:r>
    </w:p>
    <w:p w:rsidR="007B0BB4" w:rsidRPr="00B057A0" w:rsidRDefault="00970E20"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 xml:space="preserve">Zgodnie z informacji zawartymi powyżej, zaleca się podzielenie projektu na kilka mniejszych etapów - zadań rozliczanych odrębnymi kwotami ryczałtowymi. </w:t>
      </w:r>
      <w:r w:rsidR="00085368" w:rsidRPr="00B057A0">
        <w:rPr>
          <w:rFonts w:eastAsia="Times New Roman" w:cs="Calibri"/>
          <w:sz w:val="24"/>
          <w:szCs w:val="24"/>
          <w:lang w:eastAsia="pl-PL"/>
        </w:rPr>
        <w:t>P</w:t>
      </w:r>
      <w:r w:rsidR="00B608FA" w:rsidRPr="00B057A0">
        <w:rPr>
          <w:rFonts w:eastAsia="Times New Roman" w:cs="Calibri"/>
          <w:sz w:val="24"/>
          <w:szCs w:val="24"/>
          <w:lang w:eastAsia="pl-PL"/>
        </w:rPr>
        <w:t>lanując</w:t>
      </w:r>
      <w:r w:rsidR="007B0BB4" w:rsidRPr="00B057A0">
        <w:rPr>
          <w:rFonts w:eastAsia="Times New Roman" w:cs="Calibri"/>
          <w:sz w:val="24"/>
          <w:szCs w:val="24"/>
          <w:lang w:eastAsia="pl-PL"/>
        </w:rPr>
        <w:t xml:space="preserve"> budżet dla każdego zadania rozliczanego kwotą ryczałtową wnioskodawca wprowadza poszczególne wydatki (wraz z ceną jednostkową, liczbą jednostek, nazwę stosowanej jednostki miary), których łączna suma stanowi wartość kwoty ryczałtowej. </w:t>
      </w:r>
      <w:r w:rsidR="00B14674" w:rsidRPr="00B057A0">
        <w:rPr>
          <w:rFonts w:eastAsia="Times New Roman" w:cs="Calibri"/>
          <w:sz w:val="24"/>
          <w:szCs w:val="24"/>
          <w:lang w:eastAsia="pl-PL"/>
        </w:rPr>
        <w:t>Należy pamiętać, że t</w:t>
      </w:r>
      <w:r w:rsidR="00E534A2" w:rsidRPr="00B057A0">
        <w:rPr>
          <w:rFonts w:eastAsia="Times New Roman" w:cs="Calibri"/>
          <w:sz w:val="24"/>
          <w:szCs w:val="24"/>
          <w:lang w:eastAsia="pl-PL"/>
        </w:rPr>
        <w:t xml:space="preserve">ylko skonstruowanie </w:t>
      </w:r>
      <w:r w:rsidR="007B0BB4" w:rsidRPr="00B057A0">
        <w:rPr>
          <w:rFonts w:eastAsia="Times New Roman" w:cs="Calibri"/>
          <w:sz w:val="24"/>
          <w:szCs w:val="24"/>
          <w:lang w:eastAsia="pl-PL"/>
        </w:rPr>
        <w:t>szczegółow</w:t>
      </w:r>
      <w:r w:rsidR="00E534A2" w:rsidRPr="00B057A0">
        <w:rPr>
          <w:rFonts w:eastAsia="Times New Roman" w:cs="Calibri"/>
          <w:sz w:val="24"/>
          <w:szCs w:val="24"/>
          <w:lang w:eastAsia="pl-PL"/>
        </w:rPr>
        <w:t>ego</w:t>
      </w:r>
      <w:r w:rsidR="007B0BB4" w:rsidRPr="00B057A0">
        <w:rPr>
          <w:rFonts w:eastAsia="Times New Roman" w:cs="Calibri"/>
          <w:sz w:val="24"/>
          <w:szCs w:val="24"/>
          <w:lang w:eastAsia="pl-PL"/>
        </w:rPr>
        <w:t xml:space="preserve"> budżet</w:t>
      </w:r>
      <w:r w:rsidR="00E534A2" w:rsidRPr="00B057A0">
        <w:rPr>
          <w:rFonts w:eastAsia="Times New Roman" w:cs="Calibri"/>
          <w:sz w:val="24"/>
          <w:szCs w:val="24"/>
          <w:lang w:eastAsia="pl-PL"/>
        </w:rPr>
        <w:t>u</w:t>
      </w:r>
      <w:r w:rsidR="007B0BB4" w:rsidRPr="00B057A0">
        <w:rPr>
          <w:rFonts w:eastAsia="Times New Roman" w:cs="Calibri"/>
          <w:sz w:val="24"/>
          <w:szCs w:val="24"/>
          <w:lang w:eastAsia="pl-PL"/>
        </w:rPr>
        <w:t xml:space="preserve"> projektu </w:t>
      </w:r>
      <w:r w:rsidR="00E534A2" w:rsidRPr="00B057A0">
        <w:rPr>
          <w:rFonts w:eastAsia="Times New Roman" w:cs="Calibri"/>
          <w:sz w:val="24"/>
          <w:szCs w:val="24"/>
          <w:lang w:eastAsia="pl-PL"/>
        </w:rPr>
        <w:t xml:space="preserve">w powyższy sposób </w:t>
      </w:r>
      <w:r w:rsidR="007B0BB4" w:rsidRPr="00B057A0">
        <w:rPr>
          <w:rFonts w:eastAsia="Times New Roman" w:cs="Calibri"/>
          <w:sz w:val="24"/>
          <w:szCs w:val="24"/>
          <w:lang w:eastAsia="pl-PL"/>
        </w:rPr>
        <w:t xml:space="preserve">umożliwi odznaczenie </w:t>
      </w:r>
      <w:proofErr w:type="spellStart"/>
      <w:r w:rsidR="007B0BB4" w:rsidRPr="00B057A0">
        <w:rPr>
          <w:rFonts w:eastAsia="Times New Roman" w:cs="Calibri"/>
          <w:sz w:val="24"/>
          <w:szCs w:val="24"/>
          <w:lang w:eastAsia="pl-PL"/>
        </w:rPr>
        <w:t>check</w:t>
      </w:r>
      <w:r w:rsidR="00284E7B" w:rsidRPr="00B057A0">
        <w:rPr>
          <w:rFonts w:eastAsia="Times New Roman" w:cs="Calibri"/>
          <w:sz w:val="24"/>
          <w:szCs w:val="24"/>
          <w:lang w:eastAsia="pl-PL"/>
        </w:rPr>
        <w:t>-</w:t>
      </w:r>
      <w:r w:rsidR="007B0BB4" w:rsidRPr="00B057A0">
        <w:rPr>
          <w:rFonts w:eastAsia="Times New Roman" w:cs="Calibri"/>
          <w:sz w:val="24"/>
          <w:szCs w:val="24"/>
          <w:lang w:eastAsia="pl-PL"/>
        </w:rPr>
        <w:t>boxów</w:t>
      </w:r>
      <w:proofErr w:type="spellEnd"/>
      <w:r w:rsidR="007B0BB4" w:rsidRPr="00B057A0">
        <w:rPr>
          <w:rFonts w:eastAsia="Times New Roman" w:cs="Calibri"/>
          <w:sz w:val="24"/>
          <w:szCs w:val="24"/>
          <w:lang w:eastAsia="pl-PL"/>
        </w:rPr>
        <w:t xml:space="preserve"> dla poszczególnych wydatków w ramach zadania, które powinny podlegać limitom (np. cross-</w:t>
      </w:r>
      <w:proofErr w:type="spellStart"/>
      <w:r w:rsidR="007B0BB4" w:rsidRPr="00B057A0">
        <w:rPr>
          <w:rFonts w:eastAsia="Times New Roman" w:cs="Calibri"/>
          <w:sz w:val="24"/>
          <w:szCs w:val="24"/>
          <w:lang w:eastAsia="pl-PL"/>
        </w:rPr>
        <w:t>financing</w:t>
      </w:r>
      <w:proofErr w:type="spellEnd"/>
      <w:r w:rsidR="007B0BB4" w:rsidRPr="00B057A0">
        <w:rPr>
          <w:rFonts w:eastAsia="Times New Roman" w:cs="Calibri"/>
          <w:sz w:val="24"/>
          <w:szCs w:val="24"/>
          <w:lang w:eastAsia="pl-PL"/>
        </w:rPr>
        <w:t>, środki trwałe).</w:t>
      </w:r>
    </w:p>
    <w:p w:rsidR="00EC74F5" w:rsidRPr="00B057A0" w:rsidRDefault="00601403" w:rsidP="00437193">
      <w:pPr>
        <w:autoSpaceDE w:val="0"/>
        <w:autoSpaceDN w:val="0"/>
        <w:adjustRightInd w:val="0"/>
        <w:spacing w:after="120" w:line="312" w:lineRule="auto"/>
        <w:rPr>
          <w:rFonts w:eastAsia="Times New Roman" w:cs="Calibri"/>
          <w:sz w:val="24"/>
          <w:szCs w:val="24"/>
          <w:lang w:eastAsia="pl-PL"/>
        </w:rPr>
      </w:pPr>
      <w:r w:rsidRPr="00C34B89">
        <w:rPr>
          <w:rFonts w:eastAsia="Times New Roman" w:cs="Calibri"/>
          <w:b/>
          <w:bCs/>
          <w:sz w:val="24"/>
          <w:szCs w:val="24"/>
          <w:lang w:eastAsia="pl-PL"/>
        </w:rPr>
        <w:t>W przypadku projektów rozliczanych kwotami ryczałtowymi bardzo ważne jest uzasadnieni</w:t>
      </w:r>
      <w:r w:rsidR="00450F3B" w:rsidRPr="00C34B89">
        <w:rPr>
          <w:rFonts w:eastAsia="Times New Roman" w:cs="Calibri"/>
          <w:b/>
          <w:bCs/>
          <w:sz w:val="24"/>
          <w:szCs w:val="24"/>
          <w:lang w:eastAsia="pl-PL"/>
        </w:rPr>
        <w:t>e</w:t>
      </w:r>
      <w:r w:rsidRPr="00C34B89">
        <w:rPr>
          <w:rFonts w:eastAsia="Times New Roman" w:cs="Calibri"/>
          <w:b/>
          <w:bCs/>
          <w:sz w:val="24"/>
          <w:szCs w:val="24"/>
          <w:lang w:eastAsia="pl-PL"/>
        </w:rPr>
        <w:t xml:space="preserve"> </w:t>
      </w:r>
      <w:r w:rsidR="007B0BB4" w:rsidRPr="00C34B89">
        <w:rPr>
          <w:rFonts w:eastAsia="Times New Roman" w:cs="Calibri"/>
          <w:b/>
          <w:bCs/>
          <w:sz w:val="24"/>
          <w:szCs w:val="24"/>
          <w:lang w:eastAsia="pl-PL"/>
        </w:rPr>
        <w:t>pod szczegółowym budżetem wydatków</w:t>
      </w:r>
      <w:r w:rsidRPr="00C34B89">
        <w:rPr>
          <w:rFonts w:eastAsia="Times New Roman" w:cs="Calibri"/>
          <w:b/>
          <w:bCs/>
          <w:sz w:val="24"/>
          <w:szCs w:val="24"/>
          <w:lang w:eastAsia="pl-PL"/>
        </w:rPr>
        <w:t>, w którym</w:t>
      </w:r>
      <w:r w:rsidR="007B0BB4" w:rsidRPr="00C34B89">
        <w:rPr>
          <w:rFonts w:eastAsia="Times New Roman" w:cs="Calibri"/>
          <w:b/>
          <w:bCs/>
          <w:sz w:val="24"/>
          <w:szCs w:val="24"/>
          <w:lang w:eastAsia="pl-PL"/>
        </w:rPr>
        <w:t xml:space="preserve"> </w:t>
      </w:r>
      <w:r w:rsidR="006664E3" w:rsidRPr="00C34B89">
        <w:rPr>
          <w:rFonts w:eastAsia="Times New Roman" w:cs="Calibri"/>
          <w:b/>
          <w:bCs/>
          <w:sz w:val="24"/>
          <w:szCs w:val="24"/>
          <w:lang w:eastAsia="pl-PL"/>
        </w:rPr>
        <w:t>należy przedstawić kalkulację wydatków opartą na realistycznych danych. Uzasadnienie potwierdzające kwalifikowalność kwoty ryczałtowej powinno być przedstawione w sposób umożliwiający jej weryfikację przez osoby oceniające wniosek o dofinansowanie</w:t>
      </w:r>
      <w:r w:rsidRPr="00C34B89">
        <w:rPr>
          <w:rFonts w:eastAsia="Times New Roman" w:cs="Calibri"/>
          <w:b/>
          <w:bCs/>
          <w:sz w:val="24"/>
          <w:szCs w:val="24"/>
          <w:lang w:eastAsia="pl-PL"/>
        </w:rPr>
        <w:t xml:space="preserve"> </w:t>
      </w:r>
      <w:r w:rsidR="002D36B5" w:rsidRPr="00C34B89">
        <w:rPr>
          <w:rFonts w:eastAsia="Times New Roman" w:cs="Calibri"/>
          <w:b/>
          <w:bCs/>
          <w:sz w:val="24"/>
          <w:szCs w:val="24"/>
          <w:lang w:eastAsia="pl-PL"/>
        </w:rPr>
        <w:t>w celu uzyskania pewności, że wydatek jest niezbędny do poniesienia i określony w racjonalnej wysokości</w:t>
      </w:r>
      <w:r w:rsidR="006664E3" w:rsidRPr="00C34B89">
        <w:rPr>
          <w:rFonts w:eastAsia="Times New Roman" w:cs="Calibri"/>
          <w:b/>
          <w:bCs/>
          <w:sz w:val="24"/>
          <w:szCs w:val="24"/>
          <w:lang w:eastAsia="pl-PL"/>
        </w:rPr>
        <w:t>.</w:t>
      </w:r>
      <w:r w:rsidR="006664E3" w:rsidRPr="00B057A0">
        <w:rPr>
          <w:rFonts w:eastAsia="Times New Roman" w:cs="Calibri"/>
          <w:sz w:val="24"/>
          <w:szCs w:val="24"/>
          <w:lang w:eastAsia="pl-PL"/>
        </w:rPr>
        <w:t xml:space="preserve"> Na etapie oceny wniosku o dofinansowanie </w:t>
      </w:r>
      <w:r w:rsidR="006F111B" w:rsidRPr="00B057A0">
        <w:rPr>
          <w:rFonts w:eastAsia="Times New Roman" w:cs="Calibri"/>
          <w:sz w:val="24"/>
          <w:szCs w:val="24"/>
          <w:lang w:eastAsia="pl-PL"/>
        </w:rPr>
        <w:t xml:space="preserve">IOK </w:t>
      </w:r>
      <w:r w:rsidR="00435C16" w:rsidRPr="00B057A0">
        <w:rPr>
          <w:rFonts w:eastAsia="Times New Roman" w:cs="Calibri"/>
          <w:sz w:val="24"/>
          <w:szCs w:val="24"/>
          <w:lang w:eastAsia="pl-PL"/>
        </w:rPr>
        <w:t>będzie</w:t>
      </w:r>
      <w:r w:rsidR="006664E3" w:rsidRPr="00B057A0">
        <w:rPr>
          <w:rFonts w:eastAsia="Times New Roman" w:cs="Calibri"/>
          <w:sz w:val="24"/>
          <w:szCs w:val="24"/>
          <w:lang w:eastAsia="pl-PL"/>
        </w:rPr>
        <w:t xml:space="preserve"> rzetelnie weryfikować </w:t>
      </w:r>
      <w:r w:rsidR="00E534A2" w:rsidRPr="00B057A0">
        <w:rPr>
          <w:rFonts w:eastAsia="Times New Roman" w:cs="Calibri"/>
          <w:sz w:val="24"/>
          <w:szCs w:val="24"/>
          <w:lang w:eastAsia="pl-PL"/>
        </w:rPr>
        <w:t>sposób określania kwot ryczałtowych w budżecie projektu oraz uzasadnieni</w:t>
      </w:r>
      <w:r w:rsidR="00155113" w:rsidRPr="00B057A0">
        <w:rPr>
          <w:rFonts w:eastAsia="Times New Roman" w:cs="Calibri"/>
          <w:sz w:val="24"/>
          <w:szCs w:val="24"/>
          <w:lang w:eastAsia="pl-PL"/>
        </w:rPr>
        <w:t>e</w:t>
      </w:r>
      <w:r w:rsidR="00E534A2" w:rsidRPr="00B057A0">
        <w:rPr>
          <w:rFonts w:eastAsia="Times New Roman" w:cs="Calibri"/>
          <w:sz w:val="24"/>
          <w:szCs w:val="24"/>
          <w:lang w:eastAsia="pl-PL"/>
        </w:rPr>
        <w:t xml:space="preserve"> dla celowości, racjonalności i efektywności kwot ryczałtowych (pod budżetem projektu), a </w:t>
      </w:r>
      <w:r w:rsidR="006664E3" w:rsidRPr="00B057A0">
        <w:rPr>
          <w:rFonts w:eastAsia="Times New Roman" w:cs="Calibri"/>
          <w:sz w:val="24"/>
          <w:szCs w:val="24"/>
          <w:lang w:eastAsia="pl-PL"/>
        </w:rPr>
        <w:t xml:space="preserve">na etapie negocjacji </w:t>
      </w:r>
      <w:r w:rsidR="00435C16" w:rsidRPr="00B057A0">
        <w:rPr>
          <w:rFonts w:eastAsia="Times New Roman" w:cs="Calibri"/>
          <w:sz w:val="24"/>
          <w:szCs w:val="24"/>
          <w:lang w:eastAsia="pl-PL"/>
        </w:rPr>
        <w:t>będzie</w:t>
      </w:r>
      <w:r w:rsidR="00BD79DA" w:rsidRPr="00B057A0">
        <w:rPr>
          <w:rFonts w:eastAsia="Times New Roman" w:cs="Calibri"/>
          <w:sz w:val="24"/>
          <w:szCs w:val="24"/>
          <w:lang w:eastAsia="pl-PL"/>
        </w:rPr>
        <w:t xml:space="preserve"> </w:t>
      </w:r>
      <w:r w:rsidR="006664E3" w:rsidRPr="00B057A0">
        <w:rPr>
          <w:rFonts w:eastAsia="Times New Roman" w:cs="Calibri"/>
          <w:sz w:val="24"/>
          <w:szCs w:val="24"/>
          <w:lang w:eastAsia="pl-PL"/>
        </w:rPr>
        <w:t xml:space="preserve">poprosić </w:t>
      </w:r>
      <w:r w:rsidR="004E0E23" w:rsidRPr="00B057A0">
        <w:rPr>
          <w:rFonts w:eastAsia="Times New Roman" w:cs="Calibri"/>
          <w:sz w:val="24"/>
          <w:szCs w:val="24"/>
          <w:lang w:eastAsia="pl-PL"/>
        </w:rPr>
        <w:t xml:space="preserve">wnioskodawcę </w:t>
      </w:r>
      <w:r w:rsidR="006664E3" w:rsidRPr="00B057A0">
        <w:rPr>
          <w:rFonts w:eastAsia="Times New Roman" w:cs="Calibri"/>
          <w:sz w:val="24"/>
          <w:szCs w:val="24"/>
          <w:lang w:eastAsia="pl-PL"/>
        </w:rPr>
        <w:t xml:space="preserve">o przedstawienie dokumentacji z przeprowadzonej przez </w:t>
      </w:r>
      <w:r w:rsidR="004E0E23" w:rsidRPr="00B057A0">
        <w:rPr>
          <w:rFonts w:eastAsia="Times New Roman" w:cs="Calibri"/>
          <w:sz w:val="24"/>
          <w:szCs w:val="24"/>
          <w:lang w:eastAsia="pl-PL"/>
        </w:rPr>
        <w:t xml:space="preserve">wnioskodawcę </w:t>
      </w:r>
      <w:r w:rsidR="006664E3" w:rsidRPr="00B057A0">
        <w:rPr>
          <w:rFonts w:eastAsia="Times New Roman" w:cs="Calibri"/>
          <w:sz w:val="24"/>
          <w:szCs w:val="24"/>
          <w:lang w:eastAsia="pl-PL"/>
        </w:rPr>
        <w:t>analizy rynku</w:t>
      </w:r>
      <w:r w:rsidR="00064674" w:rsidRPr="00B057A0">
        <w:rPr>
          <w:rFonts w:eastAsia="Times New Roman" w:cs="Calibri"/>
          <w:sz w:val="24"/>
          <w:szCs w:val="24"/>
          <w:lang w:eastAsia="pl-PL"/>
        </w:rPr>
        <w:t xml:space="preserve"> </w:t>
      </w:r>
      <w:r w:rsidR="00BD79DA" w:rsidRPr="00B057A0">
        <w:rPr>
          <w:rFonts w:eastAsia="Times New Roman" w:cs="Calibri"/>
          <w:sz w:val="24"/>
          <w:szCs w:val="24"/>
          <w:lang w:eastAsia="pl-PL"/>
        </w:rPr>
        <w:t>jeżeli ma wątpliwości do przedstawionego przez wnioskodawcę uzasadnienia</w:t>
      </w:r>
      <w:r w:rsidR="006664E3" w:rsidRPr="00B057A0">
        <w:rPr>
          <w:rFonts w:eastAsia="Times New Roman" w:cs="Calibri"/>
          <w:sz w:val="24"/>
          <w:szCs w:val="24"/>
          <w:lang w:eastAsia="pl-PL"/>
        </w:rPr>
        <w:t xml:space="preserve">. </w:t>
      </w:r>
      <w:r w:rsidR="00140FD3" w:rsidRPr="00B057A0">
        <w:rPr>
          <w:rFonts w:eastAsia="Times New Roman" w:cs="Calibri"/>
          <w:sz w:val="24"/>
          <w:szCs w:val="24"/>
          <w:lang w:eastAsia="pl-PL"/>
        </w:rPr>
        <w:t xml:space="preserve">Bez rzetelnej weryfikacji ze strony </w:t>
      </w:r>
      <w:r w:rsidR="00435C16" w:rsidRPr="00B057A0">
        <w:rPr>
          <w:rFonts w:eastAsia="Times New Roman" w:cs="Calibri"/>
          <w:sz w:val="24"/>
          <w:szCs w:val="24"/>
          <w:lang w:eastAsia="pl-PL"/>
        </w:rPr>
        <w:t>IOK</w:t>
      </w:r>
      <w:r w:rsidR="00140FD3" w:rsidRPr="00B057A0">
        <w:rPr>
          <w:rFonts w:eastAsia="Times New Roman" w:cs="Calibri"/>
          <w:sz w:val="24"/>
          <w:szCs w:val="24"/>
          <w:lang w:eastAsia="pl-PL"/>
        </w:rPr>
        <w:t xml:space="preserve"> spełnienia powyższych warunków kwalifikowalności, nie powinna ona rekomendować projektu do dofinansowania.</w:t>
      </w:r>
    </w:p>
    <w:p w:rsidR="00BD79DA" w:rsidRPr="00B057A0" w:rsidRDefault="00EC74F5"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 xml:space="preserve">W związku z </w:t>
      </w:r>
      <w:r w:rsidR="00085368" w:rsidRPr="00B057A0">
        <w:rPr>
          <w:rFonts w:eastAsia="Times New Roman" w:cs="Calibri"/>
          <w:sz w:val="24"/>
          <w:szCs w:val="24"/>
          <w:lang w:eastAsia="pl-PL"/>
        </w:rPr>
        <w:t>powyższym</w:t>
      </w:r>
      <w:r w:rsidR="00450F3B" w:rsidRPr="00B057A0">
        <w:rPr>
          <w:rFonts w:eastAsia="Times New Roman" w:cs="Calibri"/>
          <w:sz w:val="24"/>
          <w:szCs w:val="24"/>
          <w:lang w:eastAsia="pl-PL"/>
        </w:rPr>
        <w:t>,</w:t>
      </w:r>
      <w:r w:rsidR="00085368" w:rsidRPr="00B057A0">
        <w:rPr>
          <w:rFonts w:eastAsia="Times New Roman" w:cs="Calibri"/>
          <w:sz w:val="24"/>
          <w:szCs w:val="24"/>
          <w:lang w:eastAsia="pl-PL"/>
        </w:rPr>
        <w:t xml:space="preserve"> </w:t>
      </w:r>
      <w:r w:rsidR="006F111B" w:rsidRPr="00B057A0">
        <w:rPr>
          <w:rFonts w:eastAsia="Times New Roman" w:cs="Calibri"/>
          <w:sz w:val="24"/>
          <w:szCs w:val="24"/>
          <w:lang w:eastAsia="pl-PL"/>
        </w:rPr>
        <w:t>IOK</w:t>
      </w:r>
      <w:r w:rsidR="00085368" w:rsidRPr="00B057A0">
        <w:rPr>
          <w:rFonts w:eastAsia="Times New Roman" w:cs="Calibri"/>
          <w:sz w:val="24"/>
          <w:szCs w:val="24"/>
          <w:lang w:eastAsia="pl-PL"/>
        </w:rPr>
        <w:t xml:space="preserve"> posługując się </w:t>
      </w:r>
      <w:r w:rsidR="00155113" w:rsidRPr="00B057A0">
        <w:rPr>
          <w:rFonts w:eastAsia="Times New Roman" w:cs="Calibri"/>
          <w:sz w:val="24"/>
          <w:szCs w:val="24"/>
          <w:lang w:eastAsia="pl-PL"/>
        </w:rPr>
        <w:t xml:space="preserve">m.in. </w:t>
      </w:r>
      <w:r w:rsidR="00085368" w:rsidRPr="00B057A0">
        <w:rPr>
          <w:rFonts w:eastAsia="Times New Roman" w:cs="Calibri"/>
          <w:sz w:val="24"/>
          <w:szCs w:val="24"/>
          <w:lang w:eastAsia="pl-PL"/>
        </w:rPr>
        <w:t xml:space="preserve">standardem usług i cen rynkowych </w:t>
      </w:r>
      <w:r w:rsidR="00450F3B" w:rsidRPr="00B057A0">
        <w:rPr>
          <w:rFonts w:eastAsia="Times New Roman" w:cs="Calibri"/>
          <w:sz w:val="24"/>
          <w:szCs w:val="24"/>
          <w:lang w:eastAsia="pl-PL"/>
        </w:rPr>
        <w:t xml:space="preserve">powinny </w:t>
      </w:r>
      <w:r w:rsidR="00085368" w:rsidRPr="00B057A0">
        <w:rPr>
          <w:rFonts w:eastAsia="Times New Roman" w:cs="Calibri"/>
          <w:sz w:val="24"/>
          <w:szCs w:val="24"/>
          <w:lang w:eastAsia="pl-PL"/>
        </w:rPr>
        <w:t>dokon</w:t>
      </w:r>
      <w:r w:rsidR="00450F3B" w:rsidRPr="00B057A0">
        <w:rPr>
          <w:rFonts w:eastAsia="Times New Roman" w:cs="Calibri"/>
          <w:sz w:val="24"/>
          <w:szCs w:val="24"/>
          <w:lang w:eastAsia="pl-PL"/>
        </w:rPr>
        <w:t>ać</w:t>
      </w:r>
      <w:r w:rsidR="00085368" w:rsidRPr="00B057A0">
        <w:rPr>
          <w:rFonts w:eastAsia="Times New Roman" w:cs="Calibri"/>
          <w:sz w:val="24"/>
          <w:szCs w:val="24"/>
          <w:lang w:eastAsia="pl-PL"/>
        </w:rPr>
        <w:t xml:space="preserve"> </w:t>
      </w:r>
      <w:r w:rsidRPr="00B057A0">
        <w:rPr>
          <w:rFonts w:eastAsia="Times New Roman" w:cs="Calibri"/>
          <w:sz w:val="24"/>
          <w:szCs w:val="24"/>
          <w:lang w:eastAsia="pl-PL"/>
        </w:rPr>
        <w:t xml:space="preserve">porównania </w:t>
      </w:r>
      <w:r w:rsidR="00085368" w:rsidRPr="00B057A0">
        <w:rPr>
          <w:rFonts w:eastAsia="Times New Roman" w:cs="Calibri"/>
          <w:sz w:val="24"/>
          <w:szCs w:val="24"/>
          <w:lang w:eastAsia="pl-PL"/>
        </w:rPr>
        <w:t xml:space="preserve">stawek zaproponowanych w budżetach projektów </w:t>
      </w:r>
      <w:r w:rsidRPr="00B057A0">
        <w:rPr>
          <w:rFonts w:eastAsia="Times New Roman" w:cs="Calibri"/>
          <w:sz w:val="24"/>
          <w:szCs w:val="24"/>
          <w:lang w:eastAsia="pl-PL"/>
        </w:rPr>
        <w:t xml:space="preserve">z </w:t>
      </w:r>
      <w:r w:rsidR="00085368" w:rsidRPr="00B057A0">
        <w:rPr>
          <w:rFonts w:eastAsia="Times New Roman" w:cs="Calibri"/>
          <w:sz w:val="24"/>
          <w:szCs w:val="24"/>
          <w:lang w:eastAsia="pl-PL"/>
        </w:rPr>
        <w:t xml:space="preserve">ww. dokumentem. </w:t>
      </w:r>
      <w:r w:rsidRPr="00B057A0">
        <w:rPr>
          <w:rFonts w:eastAsia="Times New Roman" w:cs="Calibri"/>
          <w:sz w:val="24"/>
          <w:szCs w:val="24"/>
          <w:lang w:eastAsia="pl-PL"/>
        </w:rPr>
        <w:t xml:space="preserve">W przypadku wielokrotnego udzielania wsparcia temu samemu beneficjentowi </w:t>
      </w:r>
      <w:r w:rsidR="00450F3B" w:rsidRPr="00B057A0">
        <w:rPr>
          <w:rFonts w:eastAsia="Times New Roman" w:cs="Calibri"/>
          <w:sz w:val="24"/>
          <w:szCs w:val="24"/>
          <w:lang w:eastAsia="pl-PL"/>
        </w:rPr>
        <w:t xml:space="preserve">konieczne </w:t>
      </w:r>
      <w:r w:rsidR="00BD79DA" w:rsidRPr="00B057A0">
        <w:rPr>
          <w:rFonts w:eastAsia="Times New Roman" w:cs="Calibri"/>
          <w:sz w:val="24"/>
          <w:szCs w:val="24"/>
          <w:lang w:eastAsia="pl-PL"/>
        </w:rPr>
        <w:t xml:space="preserve">jest również </w:t>
      </w:r>
      <w:r w:rsidRPr="00B057A0">
        <w:rPr>
          <w:rFonts w:eastAsia="Times New Roman" w:cs="Calibri"/>
          <w:sz w:val="24"/>
          <w:szCs w:val="24"/>
          <w:lang w:eastAsia="pl-PL"/>
        </w:rPr>
        <w:t xml:space="preserve">porównanie szczegółowego budżetu </w:t>
      </w:r>
      <w:r w:rsidR="00085368" w:rsidRPr="00B057A0">
        <w:rPr>
          <w:rFonts w:eastAsia="Times New Roman" w:cs="Calibri"/>
          <w:sz w:val="24"/>
          <w:szCs w:val="24"/>
          <w:lang w:eastAsia="pl-PL"/>
        </w:rPr>
        <w:t xml:space="preserve">projektu </w:t>
      </w:r>
      <w:r w:rsidRPr="00B057A0">
        <w:rPr>
          <w:rFonts w:eastAsia="Times New Roman" w:cs="Calibri"/>
          <w:sz w:val="24"/>
          <w:szCs w:val="24"/>
          <w:lang w:eastAsia="pl-PL"/>
        </w:rPr>
        <w:t xml:space="preserve">z </w:t>
      </w:r>
      <w:r w:rsidR="00085368" w:rsidRPr="00B057A0">
        <w:rPr>
          <w:rFonts w:eastAsia="Times New Roman" w:cs="Calibri"/>
          <w:sz w:val="24"/>
          <w:szCs w:val="24"/>
          <w:lang w:eastAsia="pl-PL"/>
        </w:rPr>
        <w:t>pozostałymi projektami tego beneficjenta.</w:t>
      </w:r>
      <w:r w:rsidR="00BD79DA" w:rsidRPr="00B057A0">
        <w:rPr>
          <w:rFonts w:eastAsia="Times New Roman" w:cs="Calibri"/>
          <w:sz w:val="24"/>
          <w:szCs w:val="24"/>
          <w:lang w:eastAsia="pl-PL"/>
        </w:rPr>
        <w:t xml:space="preserve"> Ponadto, </w:t>
      </w:r>
      <w:r w:rsidR="00155113" w:rsidRPr="00B057A0">
        <w:rPr>
          <w:rFonts w:eastAsia="Times New Roman" w:cs="Calibri"/>
          <w:sz w:val="24"/>
          <w:szCs w:val="24"/>
          <w:lang w:eastAsia="pl-PL"/>
        </w:rPr>
        <w:t xml:space="preserve">niezbędne </w:t>
      </w:r>
      <w:r w:rsidR="00BD79DA" w:rsidRPr="00B057A0">
        <w:rPr>
          <w:rFonts w:eastAsia="Times New Roman" w:cs="Calibri"/>
          <w:sz w:val="24"/>
          <w:szCs w:val="24"/>
          <w:lang w:eastAsia="pl-PL"/>
        </w:rPr>
        <w:t>jest porównanie kosztów w projektach składanych w odpowiedzi na dany nabór, jeżeli zakres wsparcia objęty projektami jest podobny.</w:t>
      </w:r>
    </w:p>
    <w:p w:rsidR="002B5FC7" w:rsidRPr="00B057A0" w:rsidRDefault="002B5FC7" w:rsidP="00437193">
      <w:pPr>
        <w:autoSpaceDE w:val="0"/>
        <w:autoSpaceDN w:val="0"/>
        <w:adjustRightInd w:val="0"/>
        <w:spacing w:after="120" w:line="312" w:lineRule="auto"/>
        <w:rPr>
          <w:rFonts w:eastAsia="Times New Roman" w:cs="Calibri"/>
          <w:sz w:val="24"/>
          <w:szCs w:val="24"/>
          <w:lang w:eastAsia="pl-PL"/>
        </w:rPr>
      </w:pPr>
    </w:p>
    <w:p w:rsidR="00044F88" w:rsidRPr="00B057A0" w:rsidRDefault="00044F88" w:rsidP="008E682D">
      <w:pPr>
        <w:pStyle w:val="Nagwek2"/>
        <w:numPr>
          <w:ilvl w:val="0"/>
          <w:numId w:val="67"/>
        </w:numPr>
        <w:spacing w:before="0" w:after="120" w:line="312" w:lineRule="auto"/>
        <w:ind w:left="426" w:hanging="426"/>
        <w:rPr>
          <w:rFonts w:ascii="Calibri" w:hAnsi="Calibri" w:cs="Calibri"/>
          <w:i w:val="0"/>
          <w:sz w:val="24"/>
          <w:szCs w:val="24"/>
          <w:lang w:eastAsia="pl-PL"/>
        </w:rPr>
      </w:pPr>
      <w:bookmarkStart w:id="70" w:name="_Toc504474841"/>
      <w:bookmarkStart w:id="71" w:name="_Toc504474897"/>
      <w:bookmarkStart w:id="72" w:name="_Toc504475313"/>
      <w:bookmarkStart w:id="73" w:name="_Toc503883460"/>
      <w:bookmarkStart w:id="74" w:name="_Toc33520737"/>
      <w:r w:rsidRPr="00B057A0">
        <w:rPr>
          <w:rFonts w:ascii="Calibri" w:hAnsi="Calibri" w:cs="Calibri"/>
          <w:i w:val="0"/>
          <w:sz w:val="24"/>
          <w:szCs w:val="24"/>
          <w:lang w:eastAsia="pl-PL"/>
        </w:rPr>
        <w:t>Jak wykazać we wniosku o dofinansowanie wkład własny</w:t>
      </w:r>
      <w:r w:rsidR="00D80A41" w:rsidRPr="00B057A0">
        <w:rPr>
          <w:rFonts w:ascii="Calibri" w:hAnsi="Calibri" w:cs="Calibri"/>
          <w:i w:val="0"/>
          <w:sz w:val="24"/>
          <w:szCs w:val="24"/>
          <w:lang w:eastAsia="pl-PL"/>
        </w:rPr>
        <w:t xml:space="preserve"> </w:t>
      </w:r>
      <w:r w:rsidRPr="00B057A0">
        <w:rPr>
          <w:rFonts w:ascii="Calibri" w:hAnsi="Calibri" w:cs="Calibri"/>
          <w:i w:val="0"/>
          <w:sz w:val="24"/>
          <w:szCs w:val="24"/>
          <w:lang w:eastAsia="pl-PL"/>
        </w:rPr>
        <w:t>w projektach rozliczanych kwotami ryczałtowymi?</w:t>
      </w:r>
      <w:bookmarkEnd w:id="70"/>
      <w:bookmarkEnd w:id="71"/>
      <w:bookmarkEnd w:id="72"/>
      <w:bookmarkEnd w:id="73"/>
      <w:bookmarkEnd w:id="74"/>
    </w:p>
    <w:p w:rsidR="00E16934" w:rsidRPr="00B057A0" w:rsidRDefault="00B63EF1"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 xml:space="preserve">Istnieje możliwość, aby beneficjent część kosztów projektu rozliczającego kwotami ryczałtowymi pokrył ze środków wkładu własnego, przy czym może to nastąpić bez potrzeby i zasadności określenia formy wkładu we wniosku o dofinansowanie. </w:t>
      </w:r>
      <w:r w:rsidRPr="00B057A0">
        <w:rPr>
          <w:rStyle w:val="Wyrnieniedelikatne"/>
          <w:rFonts w:cs="Calibri"/>
          <w:i w:val="0"/>
          <w:color w:val="000000"/>
          <w:sz w:val="24"/>
          <w:szCs w:val="24"/>
        </w:rPr>
        <w:t xml:space="preserve">Wkład własny wykazywany w ramach projektu rozliczanego </w:t>
      </w:r>
      <w:r w:rsidR="00DC7A12" w:rsidRPr="00B057A0">
        <w:rPr>
          <w:rStyle w:val="Wyrnieniedelikatne"/>
          <w:rFonts w:cs="Calibri"/>
          <w:i w:val="0"/>
          <w:color w:val="000000"/>
          <w:sz w:val="24"/>
          <w:szCs w:val="24"/>
        </w:rPr>
        <w:t xml:space="preserve">kwotami </w:t>
      </w:r>
      <w:r w:rsidRPr="00B057A0">
        <w:rPr>
          <w:rStyle w:val="Wyrnieniedelikatne"/>
          <w:rFonts w:cs="Calibri"/>
          <w:i w:val="0"/>
          <w:color w:val="000000"/>
          <w:sz w:val="24"/>
          <w:szCs w:val="24"/>
        </w:rPr>
        <w:t>ryczałtow</w:t>
      </w:r>
      <w:r w:rsidR="00DC7A12" w:rsidRPr="00B057A0">
        <w:rPr>
          <w:rStyle w:val="Wyrnieniedelikatne"/>
          <w:rFonts w:cs="Calibri"/>
          <w:i w:val="0"/>
          <w:color w:val="000000"/>
          <w:sz w:val="24"/>
          <w:szCs w:val="24"/>
        </w:rPr>
        <w:t xml:space="preserve">ymi </w:t>
      </w:r>
      <w:r w:rsidRPr="00B057A0">
        <w:rPr>
          <w:rStyle w:val="Wyrnieniedelikatne"/>
          <w:rFonts w:cs="Calibri"/>
          <w:i w:val="0"/>
          <w:color w:val="000000"/>
          <w:sz w:val="24"/>
          <w:szCs w:val="24"/>
        </w:rPr>
        <w:t>traktowany jest co do zasady jako pieniężny.</w:t>
      </w:r>
      <w:r w:rsidRPr="00B057A0">
        <w:rPr>
          <w:rFonts w:eastAsia="Times New Roman" w:cs="Calibri"/>
          <w:color w:val="000000"/>
          <w:sz w:val="24"/>
          <w:szCs w:val="24"/>
          <w:lang w:eastAsia="pl-PL"/>
        </w:rPr>
        <w:t xml:space="preserve"> </w:t>
      </w:r>
      <w:r w:rsidRPr="00B057A0">
        <w:rPr>
          <w:rFonts w:eastAsia="Times New Roman" w:cs="Calibri"/>
          <w:sz w:val="24"/>
          <w:szCs w:val="24"/>
          <w:lang w:eastAsia="pl-PL"/>
        </w:rPr>
        <w:t xml:space="preserve">W ramach kosztów projektu nie podlegają bowiem weryfikacji </w:t>
      </w:r>
      <w:r w:rsidR="00155113" w:rsidRPr="00B057A0">
        <w:rPr>
          <w:rFonts w:eastAsia="Times New Roman" w:cs="Calibri"/>
          <w:sz w:val="24"/>
          <w:szCs w:val="24"/>
          <w:lang w:eastAsia="pl-PL"/>
        </w:rPr>
        <w:t xml:space="preserve">ani </w:t>
      </w:r>
      <w:r w:rsidRPr="00B057A0">
        <w:rPr>
          <w:rFonts w:eastAsia="Times New Roman" w:cs="Calibri"/>
          <w:sz w:val="24"/>
          <w:szCs w:val="24"/>
          <w:lang w:eastAsia="pl-PL"/>
        </w:rPr>
        <w:t>monitorowaniu żadne dokumenty księgowe. W związku z powyższym, jeśli beneficjent przewiduje wniesienie wkładu własnego w ramach kwoty ryczałtowej nie odznacza pola „Wkład rzeczowy” dla danej kwoty we wniosku o dofinansowanie oraz nie odznacza ww. kosztu, jako kategorii podlegającej limitom we wniosku o płatność</w:t>
      </w:r>
      <w:r w:rsidR="00E16934" w:rsidRPr="00B057A0">
        <w:rPr>
          <w:rFonts w:eastAsia="Times New Roman" w:cs="Calibri"/>
          <w:sz w:val="24"/>
          <w:szCs w:val="24"/>
          <w:lang w:eastAsia="pl-PL"/>
        </w:rPr>
        <w:t xml:space="preserve">. </w:t>
      </w:r>
    </w:p>
    <w:p w:rsidR="002B5FC7" w:rsidRPr="00B057A0" w:rsidRDefault="002B5FC7" w:rsidP="00437193">
      <w:pPr>
        <w:autoSpaceDE w:val="0"/>
        <w:autoSpaceDN w:val="0"/>
        <w:adjustRightInd w:val="0"/>
        <w:spacing w:after="120" w:line="312" w:lineRule="auto"/>
        <w:rPr>
          <w:rFonts w:eastAsia="Times New Roman" w:cs="Calibri"/>
          <w:sz w:val="24"/>
          <w:szCs w:val="24"/>
          <w:lang w:eastAsia="pl-PL"/>
        </w:rPr>
      </w:pPr>
    </w:p>
    <w:p w:rsidR="00044F88" w:rsidRPr="00B057A0" w:rsidRDefault="00044F88" w:rsidP="008E682D">
      <w:pPr>
        <w:pStyle w:val="Nagwek2"/>
        <w:numPr>
          <w:ilvl w:val="0"/>
          <w:numId w:val="67"/>
        </w:numPr>
        <w:spacing w:before="0" w:after="120" w:line="312" w:lineRule="auto"/>
        <w:ind w:hanging="502"/>
        <w:rPr>
          <w:rFonts w:ascii="Calibri" w:hAnsi="Calibri" w:cs="Calibri"/>
          <w:i w:val="0"/>
          <w:sz w:val="24"/>
          <w:szCs w:val="24"/>
          <w:lang w:eastAsia="pl-PL"/>
        </w:rPr>
      </w:pPr>
      <w:bookmarkStart w:id="75" w:name="_Toc504474842"/>
      <w:bookmarkStart w:id="76" w:name="_Toc504474898"/>
      <w:bookmarkStart w:id="77" w:name="_Toc504475314"/>
      <w:bookmarkStart w:id="78" w:name="_Toc503883461"/>
      <w:bookmarkStart w:id="79" w:name="_Toc33520738"/>
      <w:r w:rsidRPr="00B057A0">
        <w:rPr>
          <w:rFonts w:ascii="Calibri" w:hAnsi="Calibri" w:cs="Calibri"/>
          <w:i w:val="0"/>
          <w:sz w:val="24"/>
          <w:szCs w:val="24"/>
          <w:lang w:eastAsia="pl-PL"/>
        </w:rPr>
        <w:t>Jak wykazać personel merytoryczny w projektach rozliczanych kwotami</w:t>
      </w:r>
      <w:r w:rsidR="00233F89" w:rsidRPr="00B057A0">
        <w:rPr>
          <w:rFonts w:ascii="Calibri" w:hAnsi="Calibri" w:cs="Calibri"/>
          <w:i w:val="0"/>
          <w:sz w:val="24"/>
          <w:szCs w:val="24"/>
          <w:lang w:eastAsia="pl-PL"/>
        </w:rPr>
        <w:t xml:space="preserve"> </w:t>
      </w:r>
      <w:r w:rsidRPr="00B057A0">
        <w:rPr>
          <w:rFonts w:ascii="Calibri" w:hAnsi="Calibri" w:cs="Calibri"/>
          <w:i w:val="0"/>
          <w:sz w:val="24"/>
          <w:szCs w:val="24"/>
          <w:lang w:eastAsia="pl-PL"/>
        </w:rPr>
        <w:t>ryczałtowymi?</w:t>
      </w:r>
      <w:bookmarkEnd w:id="75"/>
      <w:bookmarkEnd w:id="76"/>
      <w:bookmarkEnd w:id="77"/>
      <w:bookmarkEnd w:id="78"/>
      <w:bookmarkEnd w:id="79"/>
    </w:p>
    <w:p w:rsidR="00BD79DA" w:rsidRPr="00B057A0" w:rsidRDefault="00DC7A12"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 xml:space="preserve">W budżecie projektu rozliczanego kwotami ryczałtowymi należy szczegółowo uzasadnić wysokość kosztu i wymiar zaangażowania personelu projektu. </w:t>
      </w:r>
      <w:r w:rsidR="00BD79DA" w:rsidRPr="00B057A0">
        <w:rPr>
          <w:rFonts w:eastAsia="Times New Roman" w:cs="Calibri"/>
          <w:sz w:val="24"/>
          <w:szCs w:val="24"/>
          <w:lang w:eastAsia="pl-PL"/>
        </w:rPr>
        <w:t>Zasadność poniesienia wydatków w tym zakresie będzie przedmiotem oceny na etapie aplikowania o dofinansowanie.</w:t>
      </w:r>
    </w:p>
    <w:p w:rsidR="00B63EF1" w:rsidRPr="00B057A0" w:rsidRDefault="00DC7A12"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Tym niemniej</w:t>
      </w:r>
      <w:r w:rsidR="00BD79DA" w:rsidRPr="00B057A0">
        <w:rPr>
          <w:rFonts w:eastAsia="Times New Roman" w:cs="Calibri"/>
          <w:sz w:val="24"/>
          <w:szCs w:val="24"/>
          <w:lang w:eastAsia="pl-PL"/>
        </w:rPr>
        <w:t>, na etapie realizacji projektu,</w:t>
      </w:r>
      <w:r w:rsidRPr="00B057A0">
        <w:rPr>
          <w:rFonts w:eastAsia="Times New Roman" w:cs="Calibri"/>
          <w:sz w:val="24"/>
          <w:szCs w:val="24"/>
          <w:lang w:eastAsia="pl-PL"/>
        </w:rPr>
        <w:t xml:space="preserve"> d</w:t>
      </w:r>
      <w:r w:rsidR="00B63EF1" w:rsidRPr="00B057A0">
        <w:rPr>
          <w:rFonts w:eastAsia="Times New Roman" w:cs="Calibri"/>
          <w:sz w:val="24"/>
          <w:szCs w:val="24"/>
          <w:lang w:eastAsia="pl-PL"/>
        </w:rPr>
        <w:t>o personelu projektu zaangażowanego w ramach zadań rozlicz</w:t>
      </w:r>
      <w:r w:rsidR="00BD79DA" w:rsidRPr="00B057A0">
        <w:rPr>
          <w:rFonts w:eastAsia="Times New Roman" w:cs="Calibri"/>
          <w:sz w:val="24"/>
          <w:szCs w:val="24"/>
          <w:lang w:eastAsia="pl-PL"/>
        </w:rPr>
        <w:t>a</w:t>
      </w:r>
      <w:r w:rsidR="00B63EF1" w:rsidRPr="00B057A0">
        <w:rPr>
          <w:rFonts w:eastAsia="Times New Roman" w:cs="Calibri"/>
          <w:sz w:val="24"/>
          <w:szCs w:val="24"/>
          <w:lang w:eastAsia="pl-PL"/>
        </w:rPr>
        <w:t xml:space="preserve">nych </w:t>
      </w:r>
      <w:r w:rsidR="00BD79DA" w:rsidRPr="00B057A0">
        <w:rPr>
          <w:rFonts w:eastAsia="Times New Roman" w:cs="Calibri"/>
          <w:sz w:val="24"/>
          <w:szCs w:val="24"/>
          <w:lang w:eastAsia="pl-PL"/>
        </w:rPr>
        <w:t xml:space="preserve">kwotami ryczałtowymi </w:t>
      </w:r>
      <w:r w:rsidR="00B63EF1" w:rsidRPr="00B057A0">
        <w:rPr>
          <w:rFonts w:eastAsia="Times New Roman" w:cs="Calibri"/>
          <w:sz w:val="24"/>
          <w:szCs w:val="24"/>
          <w:lang w:eastAsia="pl-PL"/>
        </w:rPr>
        <w:t>nie ma zastosowania podrozdział 6.</w:t>
      </w:r>
      <w:r w:rsidRPr="00B057A0">
        <w:rPr>
          <w:rFonts w:eastAsia="Times New Roman" w:cs="Calibri"/>
          <w:sz w:val="24"/>
          <w:szCs w:val="24"/>
          <w:lang w:eastAsia="pl-PL"/>
        </w:rPr>
        <w:t xml:space="preserve">15 </w:t>
      </w:r>
      <w:r w:rsidR="00B63EF1" w:rsidRPr="00B057A0">
        <w:rPr>
          <w:rFonts w:eastAsia="Times New Roman" w:cs="Calibri"/>
          <w:sz w:val="24"/>
          <w:szCs w:val="24"/>
          <w:lang w:eastAsia="pl-PL"/>
        </w:rPr>
        <w:t>Wytycznych (Koszty związane z angażowaniem personelu)</w:t>
      </w:r>
      <w:r w:rsidR="0059542B" w:rsidRPr="00B057A0">
        <w:rPr>
          <w:rFonts w:eastAsia="Times New Roman" w:cs="Calibri"/>
          <w:sz w:val="24"/>
          <w:szCs w:val="24"/>
          <w:lang w:eastAsia="pl-PL"/>
        </w:rPr>
        <w:t xml:space="preserve">. </w:t>
      </w:r>
      <w:r w:rsidR="00BD79DA" w:rsidRPr="00B057A0">
        <w:rPr>
          <w:rFonts w:eastAsia="Times New Roman" w:cs="Calibri"/>
          <w:sz w:val="24"/>
          <w:szCs w:val="24"/>
          <w:lang w:eastAsia="pl-PL"/>
        </w:rPr>
        <w:t>W związku z powyższym</w:t>
      </w:r>
      <w:r w:rsidR="00E93533" w:rsidRPr="00B057A0">
        <w:rPr>
          <w:rFonts w:eastAsia="Times New Roman" w:cs="Calibri"/>
          <w:sz w:val="24"/>
          <w:szCs w:val="24"/>
          <w:lang w:eastAsia="pl-PL"/>
        </w:rPr>
        <w:t xml:space="preserve">, po zatwierdzeniu projektu do realizacji </w:t>
      </w:r>
      <w:r w:rsidR="00BD79DA" w:rsidRPr="00B057A0">
        <w:rPr>
          <w:rFonts w:eastAsia="Times New Roman" w:cs="Calibri"/>
          <w:sz w:val="24"/>
          <w:szCs w:val="24"/>
          <w:lang w:eastAsia="pl-PL"/>
        </w:rPr>
        <w:t xml:space="preserve">nie będzie weryfikowany sposób angażowania personelu projektu jak również </w:t>
      </w:r>
      <w:r w:rsidR="00E93533" w:rsidRPr="00B057A0">
        <w:rPr>
          <w:rFonts w:eastAsia="Times New Roman" w:cs="Calibri"/>
          <w:sz w:val="24"/>
          <w:szCs w:val="24"/>
          <w:lang w:eastAsia="pl-PL"/>
        </w:rPr>
        <w:t xml:space="preserve">np. </w:t>
      </w:r>
      <w:r w:rsidR="00BD79DA" w:rsidRPr="00B057A0">
        <w:rPr>
          <w:rFonts w:eastAsia="Times New Roman" w:cs="Calibri"/>
          <w:sz w:val="24"/>
          <w:szCs w:val="24"/>
          <w:lang w:eastAsia="pl-PL"/>
        </w:rPr>
        <w:t>nie będzie obowiązku wprowadzania danych dotyczących personelu do Bazy personelu.</w:t>
      </w:r>
    </w:p>
    <w:p w:rsidR="002B5FC7" w:rsidRPr="00B057A0" w:rsidRDefault="002B5FC7" w:rsidP="00437193">
      <w:pPr>
        <w:autoSpaceDE w:val="0"/>
        <w:autoSpaceDN w:val="0"/>
        <w:adjustRightInd w:val="0"/>
        <w:spacing w:after="120" w:line="312" w:lineRule="auto"/>
        <w:rPr>
          <w:rFonts w:eastAsia="Times New Roman" w:cs="Calibri"/>
          <w:sz w:val="24"/>
          <w:szCs w:val="24"/>
          <w:lang w:eastAsia="pl-PL"/>
        </w:rPr>
      </w:pPr>
    </w:p>
    <w:p w:rsidR="00044F88" w:rsidRPr="00B057A0" w:rsidRDefault="00044F88" w:rsidP="008E682D">
      <w:pPr>
        <w:pStyle w:val="Nagwek2"/>
        <w:numPr>
          <w:ilvl w:val="0"/>
          <w:numId w:val="67"/>
        </w:numPr>
        <w:spacing w:before="0" w:after="120" w:line="312" w:lineRule="auto"/>
        <w:ind w:hanging="502"/>
        <w:rPr>
          <w:rFonts w:ascii="Calibri" w:hAnsi="Calibri" w:cs="Calibri"/>
          <w:i w:val="0"/>
          <w:sz w:val="24"/>
          <w:szCs w:val="24"/>
          <w:lang w:eastAsia="pl-PL"/>
        </w:rPr>
      </w:pPr>
      <w:bookmarkStart w:id="80" w:name="_Toc504474843"/>
      <w:bookmarkStart w:id="81" w:name="_Toc504474899"/>
      <w:bookmarkStart w:id="82" w:name="_Toc504475315"/>
      <w:bookmarkStart w:id="83" w:name="_Toc503883462"/>
      <w:bookmarkStart w:id="84" w:name="_Toc33520739"/>
      <w:r w:rsidRPr="00B057A0">
        <w:rPr>
          <w:rFonts w:ascii="Calibri" w:hAnsi="Calibri" w:cs="Calibri"/>
          <w:i w:val="0"/>
          <w:sz w:val="24"/>
          <w:szCs w:val="24"/>
          <w:lang w:eastAsia="pl-PL"/>
        </w:rPr>
        <w:t>Czy w projektach rozliczanych na podstawie kwot ryczałtowych można</w:t>
      </w:r>
      <w:r w:rsidR="00233F89" w:rsidRPr="00B057A0">
        <w:rPr>
          <w:rFonts w:ascii="Calibri" w:hAnsi="Calibri" w:cs="Calibri"/>
          <w:i w:val="0"/>
          <w:sz w:val="24"/>
          <w:szCs w:val="24"/>
          <w:lang w:eastAsia="pl-PL"/>
        </w:rPr>
        <w:t xml:space="preserve"> </w:t>
      </w:r>
      <w:r w:rsidRPr="00B057A0">
        <w:rPr>
          <w:rFonts w:ascii="Calibri" w:hAnsi="Calibri" w:cs="Calibri"/>
          <w:i w:val="0"/>
          <w:sz w:val="24"/>
          <w:szCs w:val="24"/>
          <w:lang w:eastAsia="pl-PL"/>
        </w:rPr>
        <w:t>rozliczać koszty pośrednie rozliczane ryczałtem?</w:t>
      </w:r>
      <w:bookmarkEnd w:id="80"/>
      <w:bookmarkEnd w:id="81"/>
      <w:bookmarkEnd w:id="82"/>
      <w:bookmarkEnd w:id="83"/>
      <w:bookmarkEnd w:id="84"/>
    </w:p>
    <w:p w:rsidR="00044F88" w:rsidRPr="00B057A0" w:rsidRDefault="00044F88"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TAK. Wydatki rozliczane za pomocą różnych uproszczonych metod mo</w:t>
      </w:r>
      <w:r w:rsidR="00643E51" w:rsidRPr="00B057A0">
        <w:rPr>
          <w:rFonts w:eastAsia="Times New Roman" w:cs="Calibri"/>
          <w:sz w:val="24"/>
          <w:szCs w:val="24"/>
          <w:lang w:eastAsia="pl-PL"/>
        </w:rPr>
        <w:t>żna łączyć na poziomie projektu</w:t>
      </w:r>
      <w:r w:rsidRPr="00B057A0">
        <w:rPr>
          <w:rFonts w:eastAsia="Times New Roman" w:cs="Calibri"/>
          <w:sz w:val="24"/>
          <w:szCs w:val="24"/>
          <w:lang w:eastAsia="pl-PL"/>
        </w:rPr>
        <w:t xml:space="preserve">, gdy każda z nich dotyczy innych kosztów. </w:t>
      </w:r>
      <w:r w:rsidR="00E93533" w:rsidRPr="00B057A0">
        <w:rPr>
          <w:rFonts w:eastAsia="Times New Roman" w:cs="Calibri"/>
          <w:sz w:val="24"/>
          <w:szCs w:val="24"/>
          <w:lang w:eastAsia="pl-PL"/>
        </w:rPr>
        <w:t xml:space="preserve">Kwoty ryczałtowe dotyczą zadań, a w więc wydatków bezpośrednich projektu. W związku z powyższym, możliwe jest rozliczanie w projekcie ryczałtowych kosztów pośrednich </w:t>
      </w:r>
      <w:r w:rsidRPr="00B057A0">
        <w:rPr>
          <w:rFonts w:eastAsia="Times New Roman" w:cs="Calibri"/>
          <w:sz w:val="24"/>
          <w:szCs w:val="24"/>
          <w:lang w:eastAsia="pl-PL"/>
        </w:rPr>
        <w:t>kalkulowan</w:t>
      </w:r>
      <w:r w:rsidR="00E93533" w:rsidRPr="00B057A0">
        <w:rPr>
          <w:rFonts w:eastAsia="Times New Roman" w:cs="Calibri"/>
          <w:sz w:val="24"/>
          <w:szCs w:val="24"/>
          <w:lang w:eastAsia="pl-PL"/>
        </w:rPr>
        <w:t>ych</w:t>
      </w:r>
      <w:r w:rsidRPr="00B057A0">
        <w:rPr>
          <w:rFonts w:eastAsia="Times New Roman" w:cs="Calibri"/>
          <w:sz w:val="24"/>
          <w:szCs w:val="24"/>
          <w:lang w:eastAsia="pl-PL"/>
        </w:rPr>
        <w:t xml:space="preserve"> zgodnie</w:t>
      </w:r>
      <w:r w:rsidR="00233F89" w:rsidRPr="00B057A0">
        <w:rPr>
          <w:rFonts w:eastAsia="Times New Roman" w:cs="Calibri"/>
          <w:sz w:val="24"/>
          <w:szCs w:val="24"/>
          <w:lang w:eastAsia="pl-PL"/>
        </w:rPr>
        <w:t xml:space="preserve"> </w:t>
      </w:r>
      <w:r w:rsidRPr="00B057A0">
        <w:rPr>
          <w:rFonts w:eastAsia="Times New Roman" w:cs="Calibri"/>
          <w:sz w:val="24"/>
          <w:szCs w:val="24"/>
          <w:lang w:eastAsia="pl-PL"/>
        </w:rPr>
        <w:t>z podrozdziałem 8.4 Wytycznych</w:t>
      </w:r>
      <w:r w:rsidR="00537643" w:rsidRPr="00B057A0">
        <w:rPr>
          <w:rFonts w:cs="Calibri"/>
          <w:sz w:val="24"/>
          <w:szCs w:val="24"/>
        </w:rPr>
        <w:t xml:space="preserve"> </w:t>
      </w:r>
      <w:r w:rsidR="00537643" w:rsidRPr="00B057A0">
        <w:rPr>
          <w:rFonts w:eastAsia="Times New Roman" w:cs="Calibri"/>
          <w:sz w:val="24"/>
          <w:szCs w:val="24"/>
          <w:lang w:eastAsia="pl-PL"/>
        </w:rPr>
        <w:t>kwalifikowalności</w:t>
      </w:r>
      <w:r w:rsidRPr="00B057A0">
        <w:rPr>
          <w:rFonts w:eastAsia="Times New Roman" w:cs="Calibri"/>
          <w:sz w:val="24"/>
          <w:szCs w:val="24"/>
          <w:lang w:eastAsia="pl-PL"/>
        </w:rPr>
        <w:t>.</w:t>
      </w:r>
      <w:r w:rsidR="00E93533" w:rsidRPr="00B057A0">
        <w:rPr>
          <w:rFonts w:eastAsia="Times New Roman" w:cs="Calibri"/>
          <w:sz w:val="24"/>
          <w:szCs w:val="24"/>
          <w:lang w:eastAsia="pl-PL"/>
        </w:rPr>
        <w:t xml:space="preserve"> </w:t>
      </w:r>
    </w:p>
    <w:p w:rsidR="00F168A0" w:rsidRPr="00B057A0" w:rsidRDefault="00F168A0" w:rsidP="00437193">
      <w:pPr>
        <w:autoSpaceDE w:val="0"/>
        <w:autoSpaceDN w:val="0"/>
        <w:adjustRightInd w:val="0"/>
        <w:spacing w:after="120" w:line="312" w:lineRule="auto"/>
        <w:rPr>
          <w:rFonts w:eastAsia="Times New Roman" w:cs="Calibri"/>
          <w:sz w:val="24"/>
          <w:szCs w:val="24"/>
          <w:lang w:eastAsia="pl-PL"/>
        </w:rPr>
      </w:pPr>
    </w:p>
    <w:p w:rsidR="004D2EE9" w:rsidRPr="00B057A0" w:rsidRDefault="004D2EE9" w:rsidP="008E682D">
      <w:pPr>
        <w:pStyle w:val="Nagwek2"/>
        <w:numPr>
          <w:ilvl w:val="0"/>
          <w:numId w:val="67"/>
        </w:numPr>
        <w:spacing w:before="0" w:after="120" w:line="312" w:lineRule="auto"/>
        <w:ind w:hanging="502"/>
        <w:rPr>
          <w:rFonts w:ascii="Calibri" w:hAnsi="Calibri" w:cs="Calibri"/>
          <w:i w:val="0"/>
          <w:sz w:val="24"/>
          <w:szCs w:val="24"/>
          <w:lang w:eastAsia="pl-PL"/>
        </w:rPr>
      </w:pPr>
      <w:bookmarkStart w:id="85" w:name="_Toc503883472"/>
      <w:bookmarkStart w:id="86" w:name="_Toc504474854"/>
      <w:bookmarkStart w:id="87" w:name="_Toc504474910"/>
      <w:bookmarkStart w:id="88" w:name="_Toc504475326"/>
      <w:bookmarkStart w:id="89" w:name="_Toc33520740"/>
      <w:r w:rsidRPr="00B057A0">
        <w:rPr>
          <w:rFonts w:ascii="Calibri" w:hAnsi="Calibri" w:cs="Calibri"/>
          <w:i w:val="0"/>
          <w:sz w:val="24"/>
          <w:szCs w:val="24"/>
          <w:lang w:eastAsia="pl-PL"/>
        </w:rPr>
        <w:t xml:space="preserve">Czy projekty objęte pomocą publiczną lub pomocą de </w:t>
      </w:r>
      <w:proofErr w:type="spellStart"/>
      <w:r w:rsidRPr="00B057A0">
        <w:rPr>
          <w:rFonts w:ascii="Calibri" w:hAnsi="Calibri" w:cs="Calibri"/>
          <w:i w:val="0"/>
          <w:sz w:val="24"/>
          <w:szCs w:val="24"/>
          <w:lang w:eastAsia="pl-PL"/>
        </w:rPr>
        <w:t>minimis</w:t>
      </w:r>
      <w:proofErr w:type="spellEnd"/>
      <w:r w:rsidRPr="00B057A0">
        <w:rPr>
          <w:rFonts w:ascii="Calibri" w:hAnsi="Calibri" w:cs="Calibri"/>
          <w:i w:val="0"/>
          <w:sz w:val="24"/>
          <w:szCs w:val="24"/>
          <w:lang w:eastAsia="pl-PL"/>
        </w:rPr>
        <w:t xml:space="preserve"> mogą być rozliczane kwotami ryczałtowymi?</w:t>
      </w:r>
      <w:bookmarkEnd w:id="85"/>
      <w:bookmarkEnd w:id="86"/>
      <w:bookmarkEnd w:id="87"/>
      <w:bookmarkEnd w:id="88"/>
      <w:bookmarkEnd w:id="89"/>
    </w:p>
    <w:p w:rsidR="004D2EE9" w:rsidRPr="00B057A0" w:rsidRDefault="004D2EE9" w:rsidP="00437193">
      <w:pPr>
        <w:autoSpaceDE w:val="0"/>
        <w:autoSpaceDN w:val="0"/>
        <w:adjustRightInd w:val="0"/>
        <w:spacing w:after="120" w:line="312" w:lineRule="auto"/>
        <w:rPr>
          <w:rFonts w:eastAsia="Times New Roman" w:cs="Calibri"/>
          <w:sz w:val="24"/>
          <w:szCs w:val="24"/>
          <w:lang w:eastAsia="pl-PL"/>
        </w:rPr>
      </w:pPr>
      <w:bookmarkStart w:id="90" w:name="_Toc503883463"/>
      <w:bookmarkStart w:id="91" w:name="_Toc504474844"/>
      <w:bookmarkStart w:id="92" w:name="_Toc504474900"/>
      <w:bookmarkStart w:id="93" w:name="_Toc504475316"/>
      <w:r w:rsidRPr="00B057A0">
        <w:rPr>
          <w:rFonts w:eastAsia="Times New Roman" w:cs="Calibri"/>
          <w:sz w:val="24"/>
          <w:szCs w:val="24"/>
          <w:lang w:eastAsia="pl-PL"/>
        </w:rPr>
        <w:t xml:space="preserve">TAK. W Wytycznych kwalifikowalności podjęto decyzję o niewyłączaniu z obowiązku stosowania uproszczonych metod, w tym kwot ryczałtowych w przypadku projektów objętych pomocą publiczną/pomocą de </w:t>
      </w:r>
      <w:proofErr w:type="spellStart"/>
      <w:r w:rsidRPr="00B057A0">
        <w:rPr>
          <w:rFonts w:eastAsia="Times New Roman" w:cs="Calibri"/>
          <w:sz w:val="24"/>
          <w:szCs w:val="24"/>
          <w:lang w:eastAsia="pl-PL"/>
        </w:rPr>
        <w:t>minimis</w:t>
      </w:r>
      <w:proofErr w:type="spellEnd"/>
      <w:r w:rsidRPr="00B057A0">
        <w:rPr>
          <w:rFonts w:eastAsia="Times New Roman" w:cs="Calibri"/>
          <w:sz w:val="24"/>
          <w:szCs w:val="24"/>
          <w:lang w:eastAsia="pl-PL"/>
        </w:rPr>
        <w:t>.</w:t>
      </w:r>
    </w:p>
    <w:p w:rsidR="004D2EE9" w:rsidRPr="00B057A0" w:rsidRDefault="004D2EE9"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 xml:space="preserve">W przypadku wystąpienia pomocy publicznej w projektach rozliczanych z zastosowaniem kwot ryczałtowych, udzieloną pomoc należy traktować jako pomoc de </w:t>
      </w:r>
      <w:proofErr w:type="spellStart"/>
      <w:r w:rsidRPr="00B057A0">
        <w:rPr>
          <w:rFonts w:eastAsia="Times New Roman" w:cs="Calibri"/>
          <w:sz w:val="24"/>
          <w:szCs w:val="24"/>
          <w:lang w:eastAsia="pl-PL"/>
        </w:rPr>
        <w:t>minimis</w:t>
      </w:r>
      <w:proofErr w:type="spellEnd"/>
      <w:r w:rsidRPr="00B057A0">
        <w:rPr>
          <w:rFonts w:eastAsia="Times New Roman" w:cs="Calibri"/>
          <w:sz w:val="24"/>
          <w:szCs w:val="24"/>
          <w:lang w:eastAsia="pl-PL"/>
        </w:rPr>
        <w:t xml:space="preserve"> i wykazywać w stosunku do całkowitej kwoty objętej ryczałtem. </w:t>
      </w:r>
    </w:p>
    <w:p w:rsidR="004D2EE9" w:rsidRPr="00B057A0" w:rsidRDefault="004D2EE9"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Na podmiocie udzielającym pomocy spoczywają obowiązki sprawozdawcze wynikające z art. 32 ustawy z dnia 30 kwietnia 2004 r. o postępowaniu w sprawach dotyczących pomocy publicznej. Zgodnie z ww. przepisem: „podmioty udzielające pomocy są zobowiązane do sporządzania i przedstawiania Prezesowi Urzędu Ochrony Konkurencji i Konsumentów sprawozdań o udzielonej pomocy publicznej, zawierających w szczególności informacje o beneficjentach pomocy oraz o rodzajach, formach, wielkości i przeznaczeniu udzielonej pomocy.” Podmioty udzielające pomocy sprawozdają się z udzielonej pomocy zgodnie z logiką realizacji i rozliczania projektów objętych kwotami ryczałtowymi. Podkreślić należy, iż w tym systemie rozliczeń beneficjenci nie są zobowiązani do monitorowania poszczególnych dokumentów księgowych i nie wykazują wartości tych dokumentów ani w rozliczeniach z instytucją będącą stroną umowy o dofinansowanie (we wnioskach o płatność), ani w sprawozdaniach kierowanych do Prezesa Urzędu Ochrony Konkurencji i Konsumentów. Beneficjenci, zgodnie z tym co wskazano powyżej, są natomiast zobowiązani są do rozliczenia udzielonej pomocy na podstawie kwot ryczałtowych, które tę pomoc obejmują.</w:t>
      </w:r>
    </w:p>
    <w:p w:rsidR="002B5FC7" w:rsidRPr="00B057A0" w:rsidRDefault="002B5FC7" w:rsidP="00437193">
      <w:pPr>
        <w:autoSpaceDE w:val="0"/>
        <w:autoSpaceDN w:val="0"/>
        <w:adjustRightInd w:val="0"/>
        <w:spacing w:after="120" w:line="312" w:lineRule="auto"/>
        <w:rPr>
          <w:rFonts w:eastAsia="Times New Roman" w:cs="Calibri"/>
          <w:sz w:val="24"/>
          <w:szCs w:val="24"/>
          <w:lang w:eastAsia="pl-PL"/>
        </w:rPr>
      </w:pPr>
      <w:bookmarkStart w:id="94" w:name="_Toc31811271"/>
      <w:bookmarkStart w:id="95" w:name="_Toc31811274"/>
      <w:bookmarkEnd w:id="94"/>
      <w:bookmarkEnd w:id="95"/>
      <w:bookmarkEnd w:id="90"/>
      <w:bookmarkEnd w:id="91"/>
      <w:bookmarkEnd w:id="92"/>
      <w:bookmarkEnd w:id="93"/>
    </w:p>
    <w:p w:rsidR="002B5FC7" w:rsidRPr="00B057A0" w:rsidRDefault="002B5FC7" w:rsidP="00437193">
      <w:pPr>
        <w:pStyle w:val="Nagwek1"/>
        <w:numPr>
          <w:ilvl w:val="0"/>
          <w:numId w:val="0"/>
        </w:numPr>
        <w:spacing w:before="0" w:after="120" w:line="312" w:lineRule="auto"/>
        <w:rPr>
          <w:rFonts w:ascii="Calibri" w:hAnsi="Calibri" w:cs="Calibri"/>
          <w:sz w:val="28"/>
          <w:szCs w:val="28"/>
          <w:lang w:eastAsia="pl-PL"/>
        </w:rPr>
      </w:pPr>
      <w:bookmarkStart w:id="96" w:name="_Toc504474845"/>
      <w:bookmarkStart w:id="97" w:name="_Toc504474901"/>
      <w:bookmarkStart w:id="98" w:name="_Toc504475317"/>
      <w:bookmarkStart w:id="99" w:name="_Toc33520741"/>
      <w:r w:rsidRPr="00B057A0">
        <w:rPr>
          <w:rFonts w:ascii="Calibri" w:hAnsi="Calibri" w:cs="Calibri"/>
          <w:sz w:val="28"/>
          <w:szCs w:val="28"/>
        </w:rPr>
        <w:t>Rozdział III. Wdrażanie projektu rozliczanego kwotami ryczałtowymi</w:t>
      </w:r>
      <w:bookmarkEnd w:id="99"/>
      <w:r w:rsidRPr="00B057A0">
        <w:rPr>
          <w:rFonts w:ascii="Calibri" w:hAnsi="Calibri" w:cs="Calibri"/>
          <w:sz w:val="28"/>
          <w:szCs w:val="28"/>
        </w:rPr>
        <w:t xml:space="preserve"> </w:t>
      </w:r>
      <w:bookmarkEnd w:id="96"/>
      <w:bookmarkEnd w:id="97"/>
      <w:bookmarkEnd w:id="98"/>
    </w:p>
    <w:p w:rsidR="004D2EE9" w:rsidRPr="00B057A0" w:rsidRDefault="007758F4" w:rsidP="008E682D">
      <w:pPr>
        <w:pStyle w:val="Nagwek2"/>
        <w:numPr>
          <w:ilvl w:val="0"/>
          <w:numId w:val="67"/>
        </w:numPr>
        <w:spacing w:before="0" w:after="120" w:line="312" w:lineRule="auto"/>
        <w:ind w:hanging="502"/>
        <w:rPr>
          <w:rFonts w:ascii="Calibri" w:hAnsi="Calibri" w:cs="Calibri"/>
          <w:i w:val="0"/>
          <w:sz w:val="24"/>
          <w:szCs w:val="24"/>
        </w:rPr>
      </w:pPr>
      <w:bookmarkStart w:id="100" w:name="_Toc503883464"/>
      <w:bookmarkStart w:id="101" w:name="_Toc504474846"/>
      <w:bookmarkStart w:id="102" w:name="_Toc504474902"/>
      <w:bookmarkStart w:id="103" w:name="_Toc504475318"/>
      <w:r w:rsidRPr="00B057A0">
        <w:rPr>
          <w:rFonts w:ascii="Calibri" w:hAnsi="Calibri" w:cs="Calibri"/>
          <w:i w:val="0"/>
          <w:sz w:val="24"/>
          <w:szCs w:val="24"/>
        </w:rPr>
        <w:t xml:space="preserve"> </w:t>
      </w:r>
      <w:bookmarkStart w:id="104" w:name="_Toc503883475"/>
      <w:bookmarkStart w:id="105" w:name="_Toc504474859"/>
      <w:bookmarkStart w:id="106" w:name="_Toc504474915"/>
      <w:bookmarkStart w:id="107" w:name="_Toc504475331"/>
      <w:bookmarkStart w:id="108" w:name="_Toc33520742"/>
      <w:r w:rsidR="004D2EE9" w:rsidRPr="00B057A0">
        <w:rPr>
          <w:rFonts w:ascii="Calibri" w:hAnsi="Calibri" w:cs="Calibri"/>
          <w:i w:val="0"/>
          <w:sz w:val="24"/>
          <w:szCs w:val="24"/>
        </w:rPr>
        <w:t>W jaki sposób następuje przekazywanie zaliczek w ramach projektu rozliczanego na podstawie kwot ryczałtowych?</w:t>
      </w:r>
      <w:bookmarkEnd w:id="104"/>
      <w:bookmarkEnd w:id="105"/>
      <w:bookmarkEnd w:id="106"/>
      <w:bookmarkEnd w:id="107"/>
      <w:bookmarkEnd w:id="108"/>
    </w:p>
    <w:p w:rsidR="005B2D91" w:rsidRPr="00B057A0" w:rsidRDefault="004D2EE9" w:rsidP="00437193">
      <w:pPr>
        <w:autoSpaceDE w:val="0"/>
        <w:autoSpaceDN w:val="0"/>
        <w:adjustRightInd w:val="0"/>
        <w:spacing w:after="120" w:line="312" w:lineRule="auto"/>
        <w:rPr>
          <w:rFonts w:cs="Calibri"/>
          <w:sz w:val="24"/>
          <w:szCs w:val="24"/>
        </w:rPr>
      </w:pPr>
      <w:r w:rsidRPr="00B057A0">
        <w:rPr>
          <w:rFonts w:cs="Calibri"/>
          <w:sz w:val="24"/>
          <w:szCs w:val="24"/>
        </w:rPr>
        <w:t xml:space="preserve">Co do zasady, </w:t>
      </w:r>
      <w:r w:rsidR="00FD6050" w:rsidRPr="00B057A0">
        <w:rPr>
          <w:rFonts w:cs="Calibri"/>
          <w:sz w:val="24"/>
          <w:szCs w:val="24"/>
        </w:rPr>
        <w:t>całość dofinansowania</w:t>
      </w:r>
      <w:r w:rsidRPr="00B057A0">
        <w:rPr>
          <w:rFonts w:cs="Calibri"/>
          <w:sz w:val="24"/>
          <w:szCs w:val="24"/>
        </w:rPr>
        <w:t xml:space="preserve"> beneficjent otrzymuje niezwłocznie po podpisaniu umowy o dofinansowanie </w:t>
      </w:r>
      <w:r w:rsidR="005B2D91" w:rsidRPr="00B057A0">
        <w:rPr>
          <w:rFonts w:cs="Calibri"/>
          <w:sz w:val="24"/>
          <w:szCs w:val="24"/>
        </w:rPr>
        <w:t xml:space="preserve">i wniesieniu zabezpieczenia prawidłowej realizacji umowy, </w:t>
      </w:r>
      <w:r w:rsidRPr="00B057A0">
        <w:rPr>
          <w:rFonts w:cs="Calibri"/>
          <w:sz w:val="24"/>
          <w:szCs w:val="24"/>
        </w:rPr>
        <w:t xml:space="preserve">zgodnie z zatwierdzonym harmonogramem płatności. </w:t>
      </w:r>
    </w:p>
    <w:p w:rsidR="005B2D91" w:rsidRPr="00B057A0" w:rsidRDefault="005B2D91" w:rsidP="00437193">
      <w:pPr>
        <w:autoSpaceDE w:val="0"/>
        <w:autoSpaceDN w:val="0"/>
        <w:adjustRightInd w:val="0"/>
        <w:spacing w:after="120" w:line="312" w:lineRule="auto"/>
        <w:rPr>
          <w:rFonts w:cs="Calibri"/>
          <w:sz w:val="24"/>
          <w:szCs w:val="24"/>
        </w:rPr>
      </w:pPr>
      <w:r w:rsidRPr="00B057A0">
        <w:rPr>
          <w:rFonts w:cs="Calibri"/>
          <w:sz w:val="24"/>
          <w:szCs w:val="24"/>
        </w:rPr>
        <w:t xml:space="preserve">Składane do IP </w:t>
      </w:r>
      <w:r w:rsidR="004D2EE9" w:rsidRPr="00B057A0">
        <w:rPr>
          <w:rFonts w:cs="Calibri"/>
          <w:sz w:val="24"/>
          <w:szCs w:val="24"/>
        </w:rPr>
        <w:t>wniosk</w:t>
      </w:r>
      <w:r w:rsidRPr="00B057A0">
        <w:rPr>
          <w:rFonts w:cs="Calibri"/>
          <w:sz w:val="24"/>
          <w:szCs w:val="24"/>
        </w:rPr>
        <w:t>i o</w:t>
      </w:r>
      <w:r w:rsidR="004D2EE9" w:rsidRPr="00B057A0">
        <w:rPr>
          <w:rFonts w:cs="Calibri"/>
          <w:sz w:val="24"/>
          <w:szCs w:val="24"/>
        </w:rPr>
        <w:t xml:space="preserve"> płatność mają charakter sprawozdawczy, gdyż co </w:t>
      </w:r>
      <w:r w:rsidR="000D2963">
        <w:rPr>
          <w:rFonts w:cs="Calibri"/>
          <w:sz w:val="24"/>
          <w:szCs w:val="24"/>
        </w:rPr>
        <w:t xml:space="preserve">do </w:t>
      </w:r>
      <w:r w:rsidR="004D2EE9" w:rsidRPr="00B057A0">
        <w:rPr>
          <w:rFonts w:cs="Calibri"/>
          <w:sz w:val="24"/>
          <w:szCs w:val="24"/>
        </w:rPr>
        <w:t>zasady wydatki w projektach rozliczanych kwotami ryczałtowymi mogą być uznane za kwalifikowalne dopiero po osiągnięciu danych założeń/wskaźników określonych w projekcie. Opiekun projektu ocenia na podstawie przedstawionych przez beneficjenta informacji we wniosku o płatność w punkcie Rzeczowy Postęp Realizacji projektu</w:t>
      </w:r>
      <w:r w:rsidR="00DF4E00">
        <w:rPr>
          <w:rFonts w:cs="Calibri"/>
          <w:sz w:val="24"/>
          <w:szCs w:val="24"/>
        </w:rPr>
        <w:t>,</w:t>
      </w:r>
      <w:r w:rsidR="004D2EE9" w:rsidRPr="00B057A0">
        <w:rPr>
          <w:rFonts w:cs="Calibri"/>
          <w:sz w:val="24"/>
          <w:szCs w:val="24"/>
        </w:rPr>
        <w:t xml:space="preserve"> czy projekt jest realizowany zgodnie z harmonogramem. </w:t>
      </w:r>
    </w:p>
    <w:p w:rsidR="004D2EE9" w:rsidRPr="00B057A0" w:rsidRDefault="004D2EE9" w:rsidP="00437193">
      <w:pPr>
        <w:autoSpaceDE w:val="0"/>
        <w:autoSpaceDN w:val="0"/>
        <w:adjustRightInd w:val="0"/>
        <w:spacing w:after="120" w:line="312" w:lineRule="auto"/>
        <w:rPr>
          <w:rFonts w:cs="Calibri"/>
        </w:rPr>
      </w:pPr>
    </w:p>
    <w:p w:rsidR="003F5218" w:rsidRPr="00B057A0" w:rsidRDefault="003F5218" w:rsidP="008E682D">
      <w:pPr>
        <w:pStyle w:val="Nagwek2"/>
        <w:numPr>
          <w:ilvl w:val="0"/>
          <w:numId w:val="67"/>
        </w:numPr>
        <w:spacing w:before="0" w:after="120" w:line="312" w:lineRule="auto"/>
        <w:ind w:hanging="502"/>
        <w:rPr>
          <w:rFonts w:ascii="Calibri" w:hAnsi="Calibri" w:cs="Calibri"/>
          <w:i w:val="0"/>
          <w:sz w:val="24"/>
          <w:szCs w:val="24"/>
        </w:rPr>
      </w:pPr>
      <w:bookmarkStart w:id="109" w:name="_Toc33520743"/>
      <w:r w:rsidRPr="00B057A0">
        <w:rPr>
          <w:rFonts w:ascii="Calibri" w:hAnsi="Calibri" w:cs="Calibri"/>
          <w:i w:val="0"/>
          <w:sz w:val="24"/>
          <w:szCs w:val="24"/>
        </w:rPr>
        <w:t>Czy beneficjent rozliczający wydatki na podstawie kwot ryczałtowych zobowiązany jest do gromadzenia dokumentów księgowych?</w:t>
      </w:r>
      <w:bookmarkEnd w:id="100"/>
      <w:bookmarkEnd w:id="101"/>
      <w:bookmarkEnd w:id="102"/>
      <w:bookmarkEnd w:id="103"/>
      <w:bookmarkEnd w:id="109"/>
    </w:p>
    <w:p w:rsidR="003F5218" w:rsidRPr="00B057A0" w:rsidRDefault="003F5218" w:rsidP="00437193">
      <w:pPr>
        <w:autoSpaceDE w:val="0"/>
        <w:autoSpaceDN w:val="0"/>
        <w:adjustRightInd w:val="0"/>
        <w:spacing w:after="120" w:line="312" w:lineRule="auto"/>
        <w:rPr>
          <w:rFonts w:cs="Calibri"/>
          <w:sz w:val="24"/>
          <w:szCs w:val="24"/>
        </w:rPr>
      </w:pPr>
      <w:r w:rsidRPr="00B057A0">
        <w:rPr>
          <w:rFonts w:cs="Calibri"/>
          <w:sz w:val="24"/>
          <w:szCs w:val="24"/>
        </w:rPr>
        <w:t>NIE. Wydatki rozliczane kwotami ryczałtowymi są traktowane jako wydatki poniesione. Oznacza to, że beneficjent nie ma obowiązku gromadzenia ani opisywania dokumentów księgowych w ramach projektu na potwierdzenie poniesienia wydatków, które zostały wykazane</w:t>
      </w:r>
      <w:r w:rsidR="00DF4E00">
        <w:rPr>
          <w:rFonts w:cs="Calibri"/>
          <w:sz w:val="24"/>
          <w:szCs w:val="24"/>
        </w:rPr>
        <w:t>,</w:t>
      </w:r>
      <w:r w:rsidRPr="00B057A0">
        <w:rPr>
          <w:rFonts w:cs="Calibri"/>
          <w:sz w:val="24"/>
          <w:szCs w:val="24"/>
        </w:rPr>
        <w:t xml:space="preserve"> jako wydatki objęte kwotą ryczałtową. </w:t>
      </w:r>
      <w:r w:rsidR="00BE3C9D" w:rsidRPr="00B057A0">
        <w:rPr>
          <w:rFonts w:cs="Calibri"/>
          <w:sz w:val="24"/>
          <w:szCs w:val="24"/>
        </w:rPr>
        <w:t>Stosuje w tym zakresie wewnętrzne procedury i praktyki.</w:t>
      </w:r>
    </w:p>
    <w:p w:rsidR="004D2EE9" w:rsidRPr="00B057A0" w:rsidRDefault="004D2EE9" w:rsidP="00437193">
      <w:pPr>
        <w:autoSpaceDE w:val="0"/>
        <w:autoSpaceDN w:val="0"/>
        <w:adjustRightInd w:val="0"/>
        <w:spacing w:after="120" w:line="312" w:lineRule="auto"/>
        <w:rPr>
          <w:rFonts w:cs="Calibri"/>
          <w:sz w:val="24"/>
          <w:szCs w:val="24"/>
        </w:rPr>
      </w:pPr>
    </w:p>
    <w:p w:rsidR="00972F59" w:rsidRPr="00B057A0" w:rsidRDefault="00972F59" w:rsidP="008E682D">
      <w:pPr>
        <w:pStyle w:val="Nagwek2"/>
        <w:numPr>
          <w:ilvl w:val="0"/>
          <w:numId w:val="67"/>
        </w:numPr>
        <w:spacing w:before="0" w:after="120" w:line="312" w:lineRule="auto"/>
        <w:ind w:hanging="502"/>
        <w:rPr>
          <w:rFonts w:ascii="Calibri" w:hAnsi="Calibri" w:cs="Calibri"/>
          <w:i w:val="0"/>
          <w:sz w:val="24"/>
          <w:szCs w:val="24"/>
        </w:rPr>
      </w:pPr>
      <w:bookmarkStart w:id="110" w:name="_Toc503883465"/>
      <w:bookmarkStart w:id="111" w:name="_Toc504474847"/>
      <w:bookmarkStart w:id="112" w:name="_Toc504474903"/>
      <w:bookmarkStart w:id="113" w:name="_Toc504475319"/>
      <w:bookmarkStart w:id="114" w:name="_Toc33520744"/>
      <w:r w:rsidRPr="00B057A0">
        <w:rPr>
          <w:rFonts w:ascii="Calibri" w:hAnsi="Calibri" w:cs="Calibri"/>
          <w:i w:val="0"/>
          <w:sz w:val="24"/>
          <w:szCs w:val="24"/>
        </w:rPr>
        <w:t>Czy należy stosować zasadę konkurenc</w:t>
      </w:r>
      <w:bookmarkStart w:id="115" w:name="_Toc495400172"/>
      <w:r w:rsidRPr="00B057A0">
        <w:rPr>
          <w:rFonts w:ascii="Calibri" w:hAnsi="Calibri" w:cs="Calibri"/>
          <w:i w:val="0"/>
          <w:sz w:val="24"/>
          <w:szCs w:val="24"/>
        </w:rPr>
        <w:t>yjności w projektach rozliczanych kwotami ryczałtowymi?</w:t>
      </w:r>
      <w:bookmarkEnd w:id="110"/>
      <w:bookmarkEnd w:id="111"/>
      <w:bookmarkEnd w:id="112"/>
      <w:bookmarkEnd w:id="113"/>
      <w:bookmarkEnd w:id="115"/>
      <w:bookmarkEnd w:id="114"/>
    </w:p>
    <w:p w:rsidR="00972F59" w:rsidRPr="00B057A0" w:rsidRDefault="00972F59" w:rsidP="00437193">
      <w:pPr>
        <w:shd w:val="clear" w:color="auto" w:fill="FFFFFF"/>
        <w:spacing w:after="120" w:line="312" w:lineRule="auto"/>
        <w:rPr>
          <w:rFonts w:cs="Calibri"/>
          <w:bCs/>
          <w:sz w:val="24"/>
          <w:szCs w:val="24"/>
        </w:rPr>
      </w:pPr>
      <w:r w:rsidRPr="00B057A0">
        <w:rPr>
          <w:rFonts w:cs="Calibri"/>
          <w:bCs/>
          <w:sz w:val="24"/>
          <w:szCs w:val="24"/>
        </w:rPr>
        <w:t>N</w:t>
      </w:r>
      <w:r w:rsidR="00046D42" w:rsidRPr="00B057A0">
        <w:rPr>
          <w:rFonts w:cs="Calibri"/>
          <w:bCs/>
          <w:sz w:val="24"/>
          <w:szCs w:val="24"/>
        </w:rPr>
        <w:t>IE</w:t>
      </w:r>
      <w:r w:rsidRPr="00B057A0">
        <w:rPr>
          <w:rFonts w:cs="Calibri"/>
          <w:bCs/>
          <w:sz w:val="24"/>
          <w:szCs w:val="24"/>
        </w:rPr>
        <w:t>. Zasad</w:t>
      </w:r>
      <w:r w:rsidR="008F2240" w:rsidRPr="00B057A0">
        <w:rPr>
          <w:rFonts w:cs="Calibri"/>
          <w:bCs/>
          <w:sz w:val="24"/>
          <w:szCs w:val="24"/>
        </w:rPr>
        <w:t>y</w:t>
      </w:r>
      <w:r w:rsidRPr="00B057A0">
        <w:rPr>
          <w:rFonts w:cs="Calibri"/>
          <w:bCs/>
          <w:sz w:val="24"/>
          <w:szCs w:val="24"/>
        </w:rPr>
        <w:t xml:space="preserve"> konkurencyjności nie </w:t>
      </w:r>
      <w:r w:rsidR="008F2240" w:rsidRPr="00B057A0">
        <w:rPr>
          <w:rFonts w:cs="Calibri"/>
          <w:bCs/>
          <w:sz w:val="24"/>
          <w:szCs w:val="24"/>
        </w:rPr>
        <w:t xml:space="preserve">stosuje się do wydatków rozliczanych </w:t>
      </w:r>
      <w:r w:rsidRPr="00B057A0">
        <w:rPr>
          <w:rFonts w:cs="Calibri"/>
          <w:bCs/>
          <w:sz w:val="24"/>
          <w:szCs w:val="24"/>
        </w:rPr>
        <w:t>kwot</w:t>
      </w:r>
      <w:r w:rsidR="008F2240" w:rsidRPr="00B057A0">
        <w:rPr>
          <w:rFonts w:cs="Calibri"/>
          <w:bCs/>
          <w:sz w:val="24"/>
          <w:szCs w:val="24"/>
        </w:rPr>
        <w:t>ami</w:t>
      </w:r>
      <w:r w:rsidRPr="00B057A0">
        <w:rPr>
          <w:rFonts w:cs="Calibri"/>
          <w:bCs/>
          <w:sz w:val="24"/>
          <w:szCs w:val="24"/>
        </w:rPr>
        <w:t xml:space="preserve"> ryczałtow</w:t>
      </w:r>
      <w:r w:rsidR="008F2240" w:rsidRPr="00B057A0">
        <w:rPr>
          <w:rFonts w:cs="Calibri"/>
          <w:bCs/>
          <w:sz w:val="24"/>
          <w:szCs w:val="24"/>
        </w:rPr>
        <w:t>ymi</w:t>
      </w:r>
      <w:r w:rsidRPr="00B057A0">
        <w:rPr>
          <w:rFonts w:cs="Calibri"/>
          <w:bCs/>
          <w:sz w:val="24"/>
          <w:szCs w:val="24"/>
        </w:rPr>
        <w:t xml:space="preserve">. </w:t>
      </w:r>
    </w:p>
    <w:p w:rsidR="00972F59" w:rsidRPr="00B057A0" w:rsidRDefault="00972F59" w:rsidP="00437193">
      <w:pPr>
        <w:shd w:val="clear" w:color="auto" w:fill="FFFFFF"/>
        <w:spacing w:after="120" w:line="312" w:lineRule="auto"/>
        <w:rPr>
          <w:rFonts w:cs="Calibri"/>
          <w:bCs/>
          <w:sz w:val="24"/>
          <w:szCs w:val="24"/>
        </w:rPr>
      </w:pPr>
      <w:r w:rsidRPr="00B057A0">
        <w:rPr>
          <w:rFonts w:cs="Calibri"/>
          <w:bCs/>
          <w:sz w:val="24"/>
          <w:szCs w:val="24"/>
        </w:rPr>
        <w:t>Realizując projekt rozliczany kwot</w:t>
      </w:r>
      <w:r w:rsidR="008F2240" w:rsidRPr="00B057A0">
        <w:rPr>
          <w:rFonts w:cs="Calibri"/>
          <w:bCs/>
          <w:sz w:val="24"/>
          <w:szCs w:val="24"/>
        </w:rPr>
        <w:t>ami</w:t>
      </w:r>
      <w:r w:rsidRPr="00B057A0">
        <w:rPr>
          <w:rFonts w:cs="Calibri"/>
          <w:bCs/>
          <w:sz w:val="24"/>
          <w:szCs w:val="24"/>
        </w:rPr>
        <w:t xml:space="preserve"> ryczałtow</w:t>
      </w:r>
      <w:r w:rsidR="008F2240" w:rsidRPr="00B057A0">
        <w:rPr>
          <w:rFonts w:cs="Calibri"/>
          <w:bCs/>
          <w:sz w:val="24"/>
          <w:szCs w:val="24"/>
        </w:rPr>
        <w:t>ymi,</w:t>
      </w:r>
      <w:r w:rsidRPr="00B057A0">
        <w:rPr>
          <w:rFonts w:cs="Calibri"/>
          <w:bCs/>
          <w:sz w:val="24"/>
          <w:szCs w:val="24"/>
        </w:rPr>
        <w:t xml:space="preserve"> beneficjent </w:t>
      </w:r>
      <w:r w:rsidR="0029125E" w:rsidRPr="00B057A0">
        <w:rPr>
          <w:rFonts w:cs="Calibri"/>
          <w:sz w:val="24"/>
          <w:szCs w:val="24"/>
        </w:rPr>
        <w:t>m</w:t>
      </w:r>
      <w:r w:rsidRPr="00B057A0">
        <w:rPr>
          <w:rFonts w:cs="Calibri"/>
          <w:bCs/>
          <w:sz w:val="24"/>
          <w:szCs w:val="24"/>
        </w:rPr>
        <w:t>oże stosować procedury obowiązujące u niego w komercyjnej działalności, o ile je posiada. Nie musi jednak tworzyć takich procedur specjalnie na potrzeby realizacji projektu. Oznacza to, że beneficjent może publikować informacje dotyczące udzielanych zamówień</w:t>
      </w:r>
      <w:r w:rsidR="00064674" w:rsidRPr="00B057A0">
        <w:rPr>
          <w:rFonts w:cs="Calibri"/>
          <w:bCs/>
          <w:sz w:val="24"/>
          <w:szCs w:val="24"/>
        </w:rPr>
        <w:t xml:space="preserve"> </w:t>
      </w:r>
      <w:r w:rsidRPr="00B057A0">
        <w:rPr>
          <w:rFonts w:cs="Calibri"/>
          <w:bCs/>
          <w:sz w:val="24"/>
          <w:szCs w:val="24"/>
        </w:rPr>
        <w:t>(choć nie służy do tego Baza konkurencyjności), a może ich nie publikować. Decyzja należy do niego.</w:t>
      </w:r>
    </w:p>
    <w:p w:rsidR="00972F59" w:rsidRPr="00B057A0" w:rsidRDefault="00972F59" w:rsidP="00437193">
      <w:pPr>
        <w:shd w:val="clear" w:color="auto" w:fill="FFFFFF"/>
        <w:spacing w:after="120" w:line="312" w:lineRule="auto"/>
        <w:rPr>
          <w:rFonts w:cs="Calibri"/>
          <w:bCs/>
          <w:sz w:val="24"/>
          <w:szCs w:val="24"/>
        </w:rPr>
      </w:pPr>
      <w:r w:rsidRPr="00B057A0">
        <w:rPr>
          <w:rFonts w:cs="Calibri"/>
          <w:bCs/>
          <w:sz w:val="24"/>
          <w:szCs w:val="24"/>
        </w:rPr>
        <w:t>Beneficjent zawsze musi jednak przestrzegać powszechnie obowiązującego prawa, np. prawa zamówień publicznych</w:t>
      </w:r>
      <w:r w:rsidR="006025F5" w:rsidRPr="00B057A0">
        <w:rPr>
          <w:rFonts w:cs="Calibri"/>
          <w:bCs/>
          <w:sz w:val="24"/>
          <w:szCs w:val="24"/>
        </w:rPr>
        <w:t>,</w:t>
      </w:r>
      <w:r w:rsidRPr="00B057A0">
        <w:rPr>
          <w:rFonts w:cs="Calibri"/>
          <w:bCs/>
          <w:sz w:val="24"/>
          <w:szCs w:val="24"/>
        </w:rPr>
        <w:t xml:space="preserve"> czy prawa pracy. </w:t>
      </w:r>
      <w:r w:rsidR="008F2240" w:rsidRPr="00B057A0">
        <w:rPr>
          <w:rFonts w:cs="Calibri"/>
          <w:bCs/>
          <w:sz w:val="24"/>
          <w:szCs w:val="24"/>
        </w:rPr>
        <w:t>O</w:t>
      </w:r>
      <w:r w:rsidRPr="00B057A0">
        <w:rPr>
          <w:rFonts w:cs="Calibri"/>
          <w:bCs/>
          <w:sz w:val="24"/>
          <w:szCs w:val="24"/>
        </w:rPr>
        <w:t>znacza</w:t>
      </w:r>
      <w:r w:rsidR="008F2240" w:rsidRPr="00B057A0">
        <w:rPr>
          <w:rFonts w:cs="Calibri"/>
          <w:bCs/>
          <w:sz w:val="24"/>
          <w:szCs w:val="24"/>
        </w:rPr>
        <w:t xml:space="preserve"> to</w:t>
      </w:r>
      <w:r w:rsidRPr="00B057A0">
        <w:rPr>
          <w:rFonts w:cs="Calibri"/>
          <w:bCs/>
          <w:sz w:val="24"/>
          <w:szCs w:val="24"/>
        </w:rPr>
        <w:t>, że beneficjenci wymienieni w art. 3 ust. 1 ustawy Prawo zamówień publicznych dla zakupów o wartości równej lub przekraczającej równowartość kwoty 30 </w:t>
      </w:r>
      <w:r w:rsidR="004D2EE9" w:rsidRPr="00B057A0">
        <w:rPr>
          <w:rFonts w:cs="Calibri"/>
          <w:bCs/>
          <w:sz w:val="24"/>
          <w:szCs w:val="24"/>
        </w:rPr>
        <w:t>ty</w:t>
      </w:r>
      <w:r w:rsidR="00EB54EC" w:rsidRPr="00B057A0">
        <w:rPr>
          <w:rFonts w:cs="Calibri"/>
          <w:bCs/>
          <w:sz w:val="24"/>
          <w:szCs w:val="24"/>
        </w:rPr>
        <w:t>s</w:t>
      </w:r>
      <w:r w:rsidR="004D2EE9" w:rsidRPr="00B057A0">
        <w:rPr>
          <w:rFonts w:cs="Calibri"/>
          <w:bCs/>
          <w:sz w:val="24"/>
          <w:szCs w:val="24"/>
        </w:rPr>
        <w:t xml:space="preserve">. EUR </w:t>
      </w:r>
      <w:r w:rsidRPr="00B057A0">
        <w:rPr>
          <w:rFonts w:cs="Calibri"/>
          <w:bCs/>
          <w:sz w:val="24"/>
          <w:szCs w:val="24"/>
        </w:rPr>
        <w:t xml:space="preserve">netto, są zobowiązani do stosowania przepisów tej ustawy. </w:t>
      </w:r>
      <w:r w:rsidR="008F2240" w:rsidRPr="00B057A0">
        <w:rPr>
          <w:rFonts w:cs="Calibri"/>
          <w:bCs/>
          <w:sz w:val="24"/>
          <w:szCs w:val="24"/>
        </w:rPr>
        <w:t>Rozdział 6.5 Wytycznych kwalifikowalności ich jednak w tym zakresie nie obowiązuje.</w:t>
      </w:r>
    </w:p>
    <w:p w:rsidR="00972F59" w:rsidRPr="00B057A0" w:rsidRDefault="00972F59" w:rsidP="00437193">
      <w:pPr>
        <w:autoSpaceDE w:val="0"/>
        <w:autoSpaceDN w:val="0"/>
        <w:adjustRightInd w:val="0"/>
        <w:spacing w:after="120" w:line="312" w:lineRule="auto"/>
        <w:rPr>
          <w:rFonts w:eastAsia="Times New Roman" w:cs="Calibri"/>
          <w:b/>
          <w:sz w:val="24"/>
          <w:szCs w:val="24"/>
          <w:lang w:eastAsia="pl-PL"/>
        </w:rPr>
      </w:pPr>
    </w:p>
    <w:p w:rsidR="0059542B" w:rsidRPr="00B057A0" w:rsidRDefault="007758F4" w:rsidP="008E682D">
      <w:pPr>
        <w:pStyle w:val="Nagwek2"/>
        <w:numPr>
          <w:ilvl w:val="0"/>
          <w:numId w:val="67"/>
        </w:numPr>
        <w:spacing w:before="0" w:after="120" w:line="312" w:lineRule="auto"/>
        <w:ind w:hanging="502"/>
        <w:rPr>
          <w:rFonts w:ascii="Calibri" w:hAnsi="Calibri" w:cs="Calibri"/>
          <w:i w:val="0"/>
          <w:sz w:val="24"/>
          <w:szCs w:val="24"/>
          <w:lang w:eastAsia="pl-PL"/>
        </w:rPr>
      </w:pPr>
      <w:bookmarkStart w:id="116" w:name="_Toc503883466"/>
      <w:bookmarkStart w:id="117" w:name="_Toc504474848"/>
      <w:bookmarkStart w:id="118" w:name="_Toc504474904"/>
      <w:bookmarkStart w:id="119" w:name="_Toc504475320"/>
      <w:r w:rsidRPr="00B057A0">
        <w:rPr>
          <w:rFonts w:ascii="Calibri" w:hAnsi="Calibri" w:cs="Calibri"/>
          <w:i w:val="0"/>
          <w:sz w:val="24"/>
          <w:szCs w:val="24"/>
          <w:lang w:eastAsia="pl-PL"/>
        </w:rPr>
        <w:t xml:space="preserve"> </w:t>
      </w:r>
      <w:bookmarkStart w:id="120" w:name="_Toc33520745"/>
      <w:r w:rsidR="0059542B" w:rsidRPr="00B057A0">
        <w:rPr>
          <w:rFonts w:ascii="Calibri" w:hAnsi="Calibri" w:cs="Calibri"/>
          <w:i w:val="0"/>
          <w:sz w:val="24"/>
          <w:szCs w:val="24"/>
          <w:lang w:eastAsia="pl-PL"/>
        </w:rPr>
        <w:t>Czy w przypadku angażowania personelu do projektu rozliczanego kwotami ryczałtowymi zastosowanie mają postanowienia podrozdziału 6.15 Wytycznych</w:t>
      </w:r>
      <w:r w:rsidR="00537643" w:rsidRPr="00B057A0">
        <w:rPr>
          <w:rFonts w:ascii="Calibri" w:hAnsi="Calibri" w:cs="Calibri"/>
          <w:i w:val="0"/>
          <w:sz w:val="24"/>
          <w:szCs w:val="24"/>
        </w:rPr>
        <w:t xml:space="preserve"> </w:t>
      </w:r>
      <w:r w:rsidR="00537643" w:rsidRPr="00B057A0">
        <w:rPr>
          <w:rFonts w:ascii="Calibri" w:hAnsi="Calibri" w:cs="Calibri"/>
          <w:i w:val="0"/>
          <w:sz w:val="24"/>
          <w:szCs w:val="24"/>
          <w:lang w:eastAsia="pl-PL"/>
        </w:rPr>
        <w:t>kwalifikowalności</w:t>
      </w:r>
      <w:r w:rsidR="0059542B" w:rsidRPr="00B057A0">
        <w:rPr>
          <w:rFonts w:ascii="Calibri" w:hAnsi="Calibri" w:cs="Calibri"/>
          <w:i w:val="0"/>
          <w:sz w:val="24"/>
          <w:szCs w:val="24"/>
          <w:lang w:eastAsia="pl-PL"/>
        </w:rPr>
        <w:t>?</w:t>
      </w:r>
      <w:bookmarkEnd w:id="116"/>
      <w:bookmarkEnd w:id="117"/>
      <w:bookmarkEnd w:id="118"/>
      <w:bookmarkEnd w:id="119"/>
      <w:bookmarkEnd w:id="120"/>
    </w:p>
    <w:p w:rsidR="0059542B" w:rsidRPr="00B057A0" w:rsidRDefault="0059542B" w:rsidP="00437193">
      <w:pPr>
        <w:autoSpaceDE w:val="0"/>
        <w:autoSpaceDN w:val="0"/>
        <w:adjustRightInd w:val="0"/>
        <w:spacing w:after="120" w:line="312" w:lineRule="auto"/>
        <w:rPr>
          <w:rFonts w:eastAsia="Times New Roman" w:cs="Calibri"/>
          <w:sz w:val="24"/>
          <w:szCs w:val="24"/>
          <w:highlight w:val="yellow"/>
          <w:lang w:eastAsia="pl-PL"/>
        </w:rPr>
      </w:pPr>
      <w:r w:rsidRPr="00B057A0">
        <w:rPr>
          <w:rFonts w:eastAsia="Times New Roman" w:cs="Calibri"/>
          <w:sz w:val="24"/>
          <w:szCs w:val="24"/>
          <w:lang w:eastAsia="pl-PL"/>
        </w:rPr>
        <w:t>NIE. Do personelu projektu zaangażowanego w ramach zadań rozlicz</w:t>
      </w:r>
      <w:r w:rsidR="008F2240" w:rsidRPr="00B057A0">
        <w:rPr>
          <w:rFonts w:eastAsia="Times New Roman" w:cs="Calibri"/>
          <w:sz w:val="24"/>
          <w:szCs w:val="24"/>
          <w:lang w:eastAsia="pl-PL"/>
        </w:rPr>
        <w:t>a</w:t>
      </w:r>
      <w:r w:rsidRPr="00B057A0">
        <w:rPr>
          <w:rFonts w:eastAsia="Times New Roman" w:cs="Calibri"/>
          <w:sz w:val="24"/>
          <w:szCs w:val="24"/>
          <w:lang w:eastAsia="pl-PL"/>
        </w:rPr>
        <w:t xml:space="preserve">nych </w:t>
      </w:r>
      <w:r w:rsidR="008F2240" w:rsidRPr="00B057A0">
        <w:rPr>
          <w:rFonts w:eastAsia="Times New Roman" w:cs="Calibri"/>
          <w:sz w:val="24"/>
          <w:szCs w:val="24"/>
          <w:lang w:eastAsia="pl-PL"/>
        </w:rPr>
        <w:t xml:space="preserve">kwotami ryczałtowymi </w:t>
      </w:r>
      <w:r w:rsidRPr="00B057A0">
        <w:rPr>
          <w:rFonts w:eastAsia="Times New Roman" w:cs="Calibri"/>
          <w:sz w:val="24"/>
          <w:szCs w:val="24"/>
          <w:lang w:eastAsia="pl-PL"/>
        </w:rPr>
        <w:t xml:space="preserve">nie ma zastosowania podrozdział 6.15 Wytycznych </w:t>
      </w:r>
      <w:r w:rsidR="00537643" w:rsidRPr="00B057A0">
        <w:rPr>
          <w:rFonts w:eastAsia="Times New Roman" w:cs="Calibri"/>
          <w:sz w:val="24"/>
          <w:szCs w:val="24"/>
          <w:lang w:eastAsia="pl-PL"/>
        </w:rPr>
        <w:t xml:space="preserve">kwalifikowalności </w:t>
      </w:r>
      <w:r w:rsidRPr="00B057A0">
        <w:rPr>
          <w:rFonts w:eastAsia="Times New Roman" w:cs="Calibri"/>
          <w:sz w:val="24"/>
          <w:szCs w:val="24"/>
          <w:lang w:eastAsia="pl-PL"/>
        </w:rPr>
        <w:t>(Koszty związane z angażowaniem personelu)</w:t>
      </w:r>
      <w:r w:rsidR="00F15B41" w:rsidRPr="00B057A0">
        <w:rPr>
          <w:rFonts w:eastAsia="Times New Roman" w:cs="Calibri"/>
          <w:sz w:val="24"/>
          <w:szCs w:val="24"/>
          <w:lang w:eastAsia="pl-PL"/>
        </w:rPr>
        <w:t xml:space="preserve">, za wyjątkiem pkt 7 ww. podrozdziału, który stanowi, że 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weryfikuje </w:t>
      </w:r>
      <w:r w:rsidR="00DF4E00">
        <w:rPr>
          <w:rFonts w:eastAsia="Times New Roman" w:cs="Calibri"/>
          <w:sz w:val="24"/>
          <w:szCs w:val="24"/>
          <w:lang w:eastAsia="pl-PL"/>
        </w:rPr>
        <w:t xml:space="preserve">się </w:t>
      </w:r>
      <w:r w:rsidR="00F15B41" w:rsidRPr="00B057A0">
        <w:rPr>
          <w:rFonts w:eastAsia="Times New Roman" w:cs="Calibri"/>
          <w:sz w:val="24"/>
          <w:szCs w:val="24"/>
          <w:lang w:eastAsia="pl-PL"/>
        </w:rPr>
        <w:t>na podstawie oświadczenia tej osoby przed jej zaangażowaniem do projektu</w:t>
      </w:r>
      <w:r w:rsidRPr="00B057A0">
        <w:rPr>
          <w:rFonts w:eastAsia="Times New Roman" w:cs="Calibri"/>
          <w:sz w:val="24"/>
          <w:szCs w:val="24"/>
          <w:lang w:eastAsia="pl-PL"/>
        </w:rPr>
        <w:t xml:space="preserve">. </w:t>
      </w:r>
    </w:p>
    <w:p w:rsidR="00781B40" w:rsidRPr="00B057A0" w:rsidRDefault="0059542B"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 xml:space="preserve">W związku z powyższym na etapie rozliczania wniosków o płatność, czy kontroli projektu nie będzie weryfikowane spełnienie przez personel projektu </w:t>
      </w:r>
      <w:r w:rsidR="00781B40" w:rsidRPr="00B057A0">
        <w:rPr>
          <w:rFonts w:eastAsia="Times New Roman" w:cs="Calibri"/>
          <w:sz w:val="24"/>
          <w:szCs w:val="24"/>
          <w:lang w:eastAsia="pl-PL"/>
        </w:rPr>
        <w:t xml:space="preserve">żadnych </w:t>
      </w:r>
      <w:r w:rsidRPr="00B057A0">
        <w:rPr>
          <w:rFonts w:eastAsia="Times New Roman" w:cs="Calibri"/>
          <w:sz w:val="24"/>
          <w:szCs w:val="24"/>
          <w:lang w:eastAsia="pl-PL"/>
        </w:rPr>
        <w:t>warunków kwalifikowalności określonych w podrozdziale 6.15 Wytycznych</w:t>
      </w:r>
      <w:r w:rsidR="00537643" w:rsidRPr="00B057A0">
        <w:rPr>
          <w:rFonts w:eastAsia="Times New Roman" w:cs="Calibri"/>
          <w:sz w:val="24"/>
          <w:szCs w:val="24"/>
          <w:lang w:eastAsia="pl-PL"/>
        </w:rPr>
        <w:t xml:space="preserve"> kwalifikowalności</w:t>
      </w:r>
      <w:r w:rsidR="00781B40" w:rsidRPr="00B057A0">
        <w:rPr>
          <w:rFonts w:eastAsia="Times New Roman" w:cs="Calibri"/>
          <w:sz w:val="24"/>
          <w:szCs w:val="24"/>
          <w:lang w:eastAsia="pl-PL"/>
        </w:rPr>
        <w:t>, z wyjątkiem obowiązku wynikającego z pkt 7</w:t>
      </w:r>
      <w:r w:rsidR="00F15B41" w:rsidRPr="00B057A0">
        <w:rPr>
          <w:rFonts w:eastAsia="Times New Roman" w:cs="Calibri"/>
          <w:sz w:val="24"/>
          <w:szCs w:val="24"/>
          <w:lang w:eastAsia="pl-PL"/>
        </w:rPr>
        <w:t>.</w:t>
      </w:r>
      <w:r w:rsidR="00781B40" w:rsidRPr="00B057A0">
        <w:rPr>
          <w:rFonts w:eastAsia="Times New Roman" w:cs="Calibri"/>
          <w:sz w:val="24"/>
          <w:szCs w:val="24"/>
          <w:lang w:eastAsia="pl-PL"/>
        </w:rPr>
        <w:t xml:space="preserve"> </w:t>
      </w:r>
    </w:p>
    <w:p w:rsidR="0029125E" w:rsidRPr="00B057A0" w:rsidRDefault="0029125E" w:rsidP="00437193">
      <w:pPr>
        <w:autoSpaceDE w:val="0"/>
        <w:autoSpaceDN w:val="0"/>
        <w:adjustRightInd w:val="0"/>
        <w:spacing w:after="120" w:line="312" w:lineRule="auto"/>
        <w:rPr>
          <w:rFonts w:eastAsia="Times New Roman" w:cs="Calibri"/>
          <w:sz w:val="24"/>
          <w:szCs w:val="24"/>
          <w:lang w:eastAsia="pl-PL"/>
        </w:rPr>
      </w:pPr>
    </w:p>
    <w:p w:rsidR="0059542B" w:rsidRPr="00B057A0" w:rsidRDefault="0059542B" w:rsidP="008E682D">
      <w:pPr>
        <w:pStyle w:val="Nagwek2"/>
        <w:numPr>
          <w:ilvl w:val="0"/>
          <w:numId w:val="67"/>
        </w:numPr>
        <w:spacing w:before="0" w:after="120" w:line="312" w:lineRule="auto"/>
        <w:ind w:hanging="502"/>
        <w:rPr>
          <w:rFonts w:ascii="Calibri" w:hAnsi="Calibri" w:cs="Calibri"/>
          <w:i w:val="0"/>
          <w:sz w:val="24"/>
          <w:szCs w:val="24"/>
          <w:lang w:eastAsia="pl-PL"/>
        </w:rPr>
      </w:pPr>
      <w:bookmarkStart w:id="121" w:name="_Toc503883467"/>
      <w:bookmarkStart w:id="122" w:name="_Toc503883529"/>
      <w:bookmarkStart w:id="123" w:name="_Toc503883468"/>
      <w:bookmarkStart w:id="124" w:name="_Toc504474850"/>
      <w:bookmarkStart w:id="125" w:name="_Toc504474906"/>
      <w:bookmarkStart w:id="126" w:name="_Toc504475322"/>
      <w:bookmarkStart w:id="127" w:name="_Toc33520746"/>
      <w:bookmarkEnd w:id="121"/>
      <w:bookmarkEnd w:id="122"/>
      <w:r w:rsidRPr="00B057A0">
        <w:rPr>
          <w:rFonts w:ascii="Calibri" w:hAnsi="Calibri" w:cs="Calibri"/>
          <w:i w:val="0"/>
          <w:sz w:val="24"/>
          <w:szCs w:val="24"/>
          <w:lang w:eastAsia="pl-PL"/>
        </w:rPr>
        <w:t>Czy w przypadku rozliczania projektu kwotami ryczałtowymi wypełnia się Bazę personelu?</w:t>
      </w:r>
      <w:bookmarkEnd w:id="123"/>
      <w:bookmarkEnd w:id="124"/>
      <w:bookmarkEnd w:id="125"/>
      <w:bookmarkEnd w:id="126"/>
      <w:bookmarkEnd w:id="127"/>
    </w:p>
    <w:p w:rsidR="0059542B" w:rsidRPr="00B057A0" w:rsidRDefault="0059542B"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N</w:t>
      </w:r>
      <w:r w:rsidR="00C663FB" w:rsidRPr="00B057A0">
        <w:rPr>
          <w:rFonts w:eastAsia="Times New Roman" w:cs="Calibri"/>
          <w:sz w:val="24"/>
          <w:szCs w:val="24"/>
          <w:lang w:eastAsia="pl-PL"/>
        </w:rPr>
        <w:t>IE.</w:t>
      </w:r>
      <w:r w:rsidRPr="00B057A0">
        <w:rPr>
          <w:rFonts w:eastAsia="Times New Roman" w:cs="Calibri"/>
          <w:sz w:val="24"/>
          <w:szCs w:val="24"/>
          <w:lang w:eastAsia="pl-PL"/>
        </w:rPr>
        <w:t xml:space="preserve"> W przypadku, gdy rozliczanie projektu odbywa się </w:t>
      </w:r>
      <w:r w:rsidR="008F2240" w:rsidRPr="00B057A0">
        <w:rPr>
          <w:rFonts w:eastAsia="Times New Roman" w:cs="Calibri"/>
          <w:sz w:val="24"/>
          <w:szCs w:val="24"/>
          <w:lang w:eastAsia="pl-PL"/>
        </w:rPr>
        <w:t>kwotami ryczałtowymi</w:t>
      </w:r>
      <w:r w:rsidRPr="00B057A0">
        <w:rPr>
          <w:rFonts w:eastAsia="Times New Roman" w:cs="Calibri"/>
          <w:sz w:val="24"/>
          <w:szCs w:val="24"/>
          <w:lang w:eastAsia="pl-PL"/>
        </w:rPr>
        <w:t xml:space="preserve">, nie należy uzupełniać Bazy personelu. </w:t>
      </w:r>
    </w:p>
    <w:p w:rsidR="004D2EE9" w:rsidRPr="00B057A0" w:rsidRDefault="004D2EE9" w:rsidP="00437193">
      <w:pPr>
        <w:autoSpaceDE w:val="0"/>
        <w:autoSpaceDN w:val="0"/>
        <w:adjustRightInd w:val="0"/>
        <w:spacing w:after="120" w:line="312" w:lineRule="auto"/>
        <w:rPr>
          <w:rFonts w:eastAsia="Times New Roman" w:cs="Calibri"/>
          <w:sz w:val="24"/>
          <w:szCs w:val="24"/>
          <w:lang w:eastAsia="pl-PL"/>
        </w:rPr>
      </w:pPr>
    </w:p>
    <w:p w:rsidR="00796BAF" w:rsidRPr="00B057A0" w:rsidRDefault="00796BAF" w:rsidP="008E682D">
      <w:pPr>
        <w:pStyle w:val="Nagwek2"/>
        <w:numPr>
          <w:ilvl w:val="0"/>
          <w:numId w:val="67"/>
        </w:numPr>
        <w:spacing w:before="0" w:after="120" w:line="312" w:lineRule="auto"/>
        <w:ind w:hanging="502"/>
        <w:rPr>
          <w:rFonts w:ascii="Calibri" w:hAnsi="Calibri" w:cs="Calibri"/>
          <w:i w:val="0"/>
          <w:sz w:val="24"/>
          <w:szCs w:val="24"/>
          <w:lang w:eastAsia="pl-PL"/>
        </w:rPr>
      </w:pPr>
      <w:bookmarkStart w:id="128" w:name="_Toc503883470"/>
      <w:bookmarkStart w:id="129" w:name="_Toc503883532"/>
      <w:bookmarkStart w:id="130" w:name="_Toc503883471"/>
      <w:bookmarkStart w:id="131" w:name="_Toc504474853"/>
      <w:bookmarkStart w:id="132" w:name="_Toc504474909"/>
      <w:bookmarkStart w:id="133" w:name="_Toc504475325"/>
      <w:bookmarkStart w:id="134" w:name="_Toc33520747"/>
      <w:bookmarkEnd w:id="128"/>
      <w:bookmarkEnd w:id="129"/>
      <w:r w:rsidRPr="00B057A0">
        <w:rPr>
          <w:rFonts w:ascii="Calibri" w:hAnsi="Calibri" w:cs="Calibri"/>
          <w:i w:val="0"/>
          <w:sz w:val="24"/>
          <w:szCs w:val="24"/>
          <w:lang w:eastAsia="pl-PL"/>
        </w:rPr>
        <w:t>Czy w trakcie realizacji projektu możliwe jest dokonanie zmian</w:t>
      </w:r>
      <w:r w:rsidR="00B83373" w:rsidRPr="00B057A0">
        <w:rPr>
          <w:rFonts w:ascii="Calibri" w:hAnsi="Calibri" w:cs="Calibri"/>
          <w:i w:val="0"/>
          <w:sz w:val="24"/>
          <w:szCs w:val="24"/>
          <w:lang w:eastAsia="pl-PL"/>
        </w:rPr>
        <w:t xml:space="preserve"> </w:t>
      </w:r>
      <w:r w:rsidRPr="00B057A0">
        <w:rPr>
          <w:rFonts w:ascii="Calibri" w:hAnsi="Calibri" w:cs="Calibri"/>
          <w:i w:val="0"/>
          <w:sz w:val="24"/>
          <w:szCs w:val="24"/>
          <w:lang w:eastAsia="pl-PL"/>
        </w:rPr>
        <w:t>w zakresie kwot ryczałtowych?</w:t>
      </w:r>
      <w:bookmarkEnd w:id="130"/>
      <w:bookmarkEnd w:id="131"/>
      <w:bookmarkEnd w:id="132"/>
      <w:bookmarkEnd w:id="133"/>
      <w:bookmarkEnd w:id="134"/>
      <w:r w:rsidRPr="00B057A0">
        <w:rPr>
          <w:rFonts w:ascii="Calibri" w:hAnsi="Calibri" w:cs="Calibri"/>
          <w:i w:val="0"/>
          <w:sz w:val="24"/>
          <w:szCs w:val="24"/>
          <w:lang w:eastAsia="pl-PL"/>
        </w:rPr>
        <w:t xml:space="preserve"> </w:t>
      </w:r>
    </w:p>
    <w:p w:rsidR="00095B5C" w:rsidRPr="00B057A0" w:rsidRDefault="00C663FB"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B</w:t>
      </w:r>
      <w:r w:rsidR="00796BAF" w:rsidRPr="00B057A0">
        <w:rPr>
          <w:rFonts w:eastAsia="Times New Roman" w:cs="Calibri"/>
          <w:sz w:val="24"/>
          <w:szCs w:val="24"/>
          <w:lang w:eastAsia="pl-PL"/>
        </w:rPr>
        <w:t xml:space="preserve">eneficjent nie może dokonywać zmian w </w:t>
      </w:r>
      <w:r w:rsidRPr="00B057A0">
        <w:rPr>
          <w:rFonts w:eastAsia="Times New Roman" w:cs="Calibri"/>
          <w:sz w:val="24"/>
          <w:szCs w:val="24"/>
          <w:lang w:eastAsia="pl-PL"/>
        </w:rPr>
        <w:t xml:space="preserve">projekcie </w:t>
      </w:r>
      <w:r w:rsidR="00796BAF" w:rsidRPr="00B057A0">
        <w:rPr>
          <w:rFonts w:eastAsia="Times New Roman" w:cs="Calibri"/>
          <w:sz w:val="24"/>
          <w:szCs w:val="24"/>
          <w:lang w:eastAsia="pl-PL"/>
        </w:rPr>
        <w:t xml:space="preserve">w zakresie kwot ryczałtowych </w:t>
      </w:r>
      <w:r w:rsidRPr="00B057A0">
        <w:rPr>
          <w:rFonts w:eastAsia="Times New Roman" w:cs="Calibri"/>
          <w:sz w:val="24"/>
          <w:szCs w:val="24"/>
          <w:lang w:eastAsia="pl-PL"/>
        </w:rPr>
        <w:t xml:space="preserve">. Dotyczy to zwłaszcza zmian </w:t>
      </w:r>
      <w:r w:rsidR="00796BAF" w:rsidRPr="00B057A0">
        <w:rPr>
          <w:rFonts w:eastAsia="Times New Roman" w:cs="Calibri"/>
          <w:sz w:val="24"/>
          <w:szCs w:val="24"/>
          <w:lang w:eastAsia="pl-PL"/>
        </w:rPr>
        <w:t xml:space="preserve">wysokości kwot i </w:t>
      </w:r>
      <w:r w:rsidRPr="00B057A0">
        <w:rPr>
          <w:rFonts w:eastAsia="Times New Roman" w:cs="Calibri"/>
          <w:sz w:val="24"/>
          <w:szCs w:val="24"/>
          <w:lang w:eastAsia="pl-PL"/>
        </w:rPr>
        <w:t xml:space="preserve">założonych </w:t>
      </w:r>
      <w:r w:rsidR="00796BAF" w:rsidRPr="00B057A0">
        <w:rPr>
          <w:rFonts w:eastAsia="Times New Roman" w:cs="Calibri"/>
          <w:sz w:val="24"/>
          <w:szCs w:val="24"/>
          <w:lang w:eastAsia="pl-PL"/>
        </w:rPr>
        <w:t>wskaźników</w:t>
      </w:r>
      <w:r w:rsidR="008C49C3" w:rsidRPr="00B057A0">
        <w:rPr>
          <w:rFonts w:eastAsia="Times New Roman" w:cs="Calibri"/>
          <w:sz w:val="24"/>
          <w:szCs w:val="24"/>
          <w:lang w:eastAsia="pl-PL"/>
        </w:rPr>
        <w:t xml:space="preserve">. Pozostałe zmiany wymagają zgłoszenia do instytucji, z którą jest zawarta umowa. Beneficjent nie może także realizować zadań rozliczanych kwotami w sposób inny niż zostało to wskazane we wniosku o dofinansowanie. </w:t>
      </w:r>
      <w:r w:rsidRPr="00B057A0">
        <w:rPr>
          <w:rFonts w:eastAsia="Times New Roman" w:cs="Calibri"/>
          <w:sz w:val="24"/>
          <w:szCs w:val="24"/>
          <w:lang w:eastAsia="pl-PL"/>
        </w:rPr>
        <w:t>Przypomnieć bowiem należy, że k</w:t>
      </w:r>
      <w:r w:rsidR="00EB54EC" w:rsidRPr="00B057A0">
        <w:rPr>
          <w:rFonts w:eastAsia="Times New Roman" w:cs="Calibri"/>
          <w:sz w:val="24"/>
          <w:szCs w:val="24"/>
          <w:lang w:eastAsia="pl-PL"/>
        </w:rPr>
        <w:t>w</w:t>
      </w:r>
      <w:r w:rsidRPr="00B057A0">
        <w:rPr>
          <w:rFonts w:eastAsia="Times New Roman" w:cs="Calibri"/>
          <w:sz w:val="24"/>
          <w:szCs w:val="24"/>
          <w:lang w:eastAsia="pl-PL"/>
        </w:rPr>
        <w:t>ota ryczałtowa stanowi uproszczoną formę rozliczania zadani</w:t>
      </w:r>
      <w:r w:rsidR="0029125E" w:rsidRPr="00B057A0">
        <w:rPr>
          <w:rFonts w:eastAsia="Times New Roman" w:cs="Calibri"/>
          <w:sz w:val="24"/>
          <w:szCs w:val="24"/>
          <w:lang w:eastAsia="pl-PL"/>
        </w:rPr>
        <w:t>a</w:t>
      </w:r>
      <w:r w:rsidRPr="00B057A0">
        <w:rPr>
          <w:rFonts w:eastAsia="Times New Roman" w:cs="Calibri"/>
          <w:sz w:val="24"/>
          <w:szCs w:val="24"/>
          <w:lang w:eastAsia="pl-PL"/>
        </w:rPr>
        <w:t>, którego koszt i zakres beneficjent i IP uzgodnili na etapie przyjmowania wnios</w:t>
      </w:r>
      <w:r w:rsidR="00095B5C" w:rsidRPr="00B057A0">
        <w:rPr>
          <w:rFonts w:eastAsia="Times New Roman" w:cs="Calibri"/>
          <w:sz w:val="24"/>
          <w:szCs w:val="24"/>
          <w:lang w:eastAsia="pl-PL"/>
        </w:rPr>
        <w:t xml:space="preserve">ku </w:t>
      </w:r>
      <w:r w:rsidR="0029125E" w:rsidRPr="00B057A0">
        <w:rPr>
          <w:rFonts w:eastAsia="Times New Roman" w:cs="Calibri"/>
          <w:sz w:val="24"/>
          <w:szCs w:val="24"/>
          <w:lang w:eastAsia="pl-PL"/>
        </w:rPr>
        <w:t>do</w:t>
      </w:r>
      <w:r w:rsidR="00095B5C" w:rsidRPr="00B057A0">
        <w:rPr>
          <w:rFonts w:eastAsia="Times New Roman" w:cs="Calibri"/>
          <w:sz w:val="24"/>
          <w:szCs w:val="24"/>
          <w:lang w:eastAsia="pl-PL"/>
        </w:rPr>
        <w:t xml:space="preserve"> dofinansowani</w:t>
      </w:r>
      <w:r w:rsidR="0029125E" w:rsidRPr="00B057A0">
        <w:rPr>
          <w:rFonts w:eastAsia="Times New Roman" w:cs="Calibri"/>
          <w:sz w:val="24"/>
          <w:szCs w:val="24"/>
          <w:lang w:eastAsia="pl-PL"/>
        </w:rPr>
        <w:t xml:space="preserve">a. </w:t>
      </w:r>
      <w:r w:rsidR="008C49C3" w:rsidRPr="00B057A0">
        <w:rPr>
          <w:rFonts w:eastAsia="Times New Roman" w:cs="Calibri"/>
          <w:sz w:val="24"/>
          <w:szCs w:val="24"/>
          <w:lang w:eastAsia="pl-PL"/>
        </w:rPr>
        <w:t>Zatem zgodnie z tym, co już wcześniej napisano, beneficjent zobowiązuje się do realizacji zadań w zakresie i/lub standardzie określonym we wniosku.</w:t>
      </w:r>
    </w:p>
    <w:p w:rsidR="00C663FB" w:rsidRPr="00B057A0" w:rsidRDefault="00095B5C"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 xml:space="preserve">Jeśli zatem we wniosku o dofinansowanie projektu beneficjent przewidział, że jego uczestnicy nabędą określone umiejętności podczas danego typu szkolenia, które będzie trwało określoną liczbę godzin, będzie prowadzone przez podmiot mający doświadczenie do realizacji takich szkoleń, to w przypadku zrealizowania szkoleń o innej tematyce i / lub w mniejszej niż zakładano liczbie godzin i / lub przez podmiot o </w:t>
      </w:r>
      <w:r w:rsidR="008C49C3" w:rsidRPr="00B057A0">
        <w:rPr>
          <w:rFonts w:eastAsia="Times New Roman" w:cs="Calibri"/>
          <w:sz w:val="24"/>
          <w:szCs w:val="24"/>
          <w:lang w:eastAsia="pl-PL"/>
        </w:rPr>
        <w:t xml:space="preserve">doświadczeniu </w:t>
      </w:r>
      <w:r w:rsidRPr="00B057A0">
        <w:rPr>
          <w:rFonts w:eastAsia="Times New Roman" w:cs="Calibri"/>
          <w:sz w:val="24"/>
          <w:szCs w:val="24"/>
          <w:lang w:eastAsia="pl-PL"/>
        </w:rPr>
        <w:t>niższy</w:t>
      </w:r>
      <w:r w:rsidR="008C49C3" w:rsidRPr="00B057A0">
        <w:rPr>
          <w:rFonts w:eastAsia="Times New Roman" w:cs="Calibri"/>
          <w:sz w:val="24"/>
          <w:szCs w:val="24"/>
          <w:lang w:eastAsia="pl-PL"/>
        </w:rPr>
        <w:t>m</w:t>
      </w:r>
      <w:r w:rsidRPr="00B057A0">
        <w:rPr>
          <w:rFonts w:eastAsia="Times New Roman" w:cs="Calibri"/>
          <w:sz w:val="24"/>
          <w:szCs w:val="24"/>
          <w:lang w:eastAsia="pl-PL"/>
        </w:rPr>
        <w:t xml:space="preserve"> niż zakładano, wówczas nie można uznać, że zadanie zostało zrealizowane prawidłowo. W takiej sytuacji kwota ryczałtowa może zostać uznana za niekwalifikowalną, nawet gdy osiągnięty został </w:t>
      </w:r>
      <w:r w:rsidR="008C49C3" w:rsidRPr="00B057A0">
        <w:rPr>
          <w:rFonts w:eastAsia="Times New Roman" w:cs="Calibri"/>
          <w:sz w:val="24"/>
          <w:szCs w:val="24"/>
          <w:lang w:eastAsia="pl-PL"/>
        </w:rPr>
        <w:t xml:space="preserve">przypisany jej </w:t>
      </w:r>
      <w:r w:rsidRPr="00B057A0">
        <w:rPr>
          <w:rFonts w:eastAsia="Times New Roman" w:cs="Calibri"/>
          <w:sz w:val="24"/>
          <w:szCs w:val="24"/>
          <w:lang w:eastAsia="pl-PL"/>
        </w:rPr>
        <w:t xml:space="preserve">wskaźnik i przedstawiono właściwe dokumenty potwierdzające tę okoliczność. Wynika to z faktu, że beneficjent nie dostarczył produktu bądź rezultatu, „na który się umówił” z IP. </w:t>
      </w:r>
      <w:r w:rsidR="008C49C3" w:rsidRPr="00B057A0">
        <w:rPr>
          <w:rFonts w:eastAsia="Times New Roman" w:cs="Calibri"/>
          <w:sz w:val="24"/>
          <w:szCs w:val="24"/>
          <w:lang w:eastAsia="pl-PL"/>
        </w:rPr>
        <w:t>W takiej sytuacji r</w:t>
      </w:r>
      <w:r w:rsidRPr="00B057A0">
        <w:rPr>
          <w:rFonts w:eastAsia="Times New Roman" w:cs="Calibri"/>
          <w:sz w:val="24"/>
          <w:szCs w:val="24"/>
          <w:lang w:eastAsia="pl-PL"/>
        </w:rPr>
        <w:t xml:space="preserve">ozstrzygając o kwalifikowalności kwoty ryczałtowej, należy zawsze ocenić, czy wynik realizacji działań beneficjenta, pomimo że nie w pełni wpisujący się w pierwotnie zaplanowane założenia, przyczynił się do osiągnięcia celu projektu i </w:t>
      </w:r>
      <w:r w:rsidR="006025F5" w:rsidRPr="00B057A0">
        <w:rPr>
          <w:rFonts w:eastAsia="Times New Roman" w:cs="Calibri"/>
          <w:sz w:val="24"/>
          <w:szCs w:val="24"/>
          <w:lang w:eastAsia="pl-PL"/>
        </w:rPr>
        <w:t>RPO WŁ</w:t>
      </w:r>
      <w:r w:rsidRPr="00B057A0">
        <w:rPr>
          <w:rFonts w:eastAsia="Times New Roman" w:cs="Calibri"/>
          <w:sz w:val="24"/>
          <w:szCs w:val="24"/>
          <w:lang w:eastAsia="pl-PL"/>
        </w:rPr>
        <w:t xml:space="preserve">.    </w:t>
      </w:r>
    </w:p>
    <w:p w:rsidR="00C663FB" w:rsidRPr="00B057A0" w:rsidRDefault="008C49C3"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Innym przykładem niezrealizowani</w:t>
      </w:r>
      <w:r w:rsidR="00EB54EC" w:rsidRPr="00B057A0">
        <w:rPr>
          <w:rFonts w:eastAsia="Times New Roman" w:cs="Calibri"/>
          <w:sz w:val="24"/>
          <w:szCs w:val="24"/>
          <w:lang w:eastAsia="pl-PL"/>
        </w:rPr>
        <w:t>a</w:t>
      </w:r>
      <w:r w:rsidRPr="00B057A0">
        <w:rPr>
          <w:rFonts w:eastAsia="Times New Roman" w:cs="Calibri"/>
          <w:sz w:val="24"/>
          <w:szCs w:val="24"/>
          <w:lang w:eastAsia="pl-PL"/>
        </w:rPr>
        <w:t xml:space="preserve"> zadania zgodnie z założeniami we wniosku o dofinansowanie będzie brak, np. realizacji świadczenia na rzecz uczestników (catering, refundacja kosztów dojazdów</w:t>
      </w:r>
      <w:r w:rsidR="006025F5" w:rsidRPr="00B057A0">
        <w:rPr>
          <w:rFonts w:eastAsia="Times New Roman" w:cs="Calibri"/>
          <w:sz w:val="24"/>
          <w:szCs w:val="24"/>
          <w:lang w:eastAsia="pl-PL"/>
        </w:rPr>
        <w:t>,</w:t>
      </w:r>
      <w:r w:rsidRPr="00B057A0">
        <w:rPr>
          <w:rFonts w:eastAsia="Times New Roman" w:cs="Calibri"/>
          <w:sz w:val="24"/>
          <w:szCs w:val="24"/>
          <w:lang w:eastAsia="pl-PL"/>
        </w:rPr>
        <w:t xml:space="preserve"> materiały szkoleniowe), pomimo jego uwzględnienia we wniosku oraz przy wyliczeniu wielkości kwoty ryczałtowej. W przypadku zrealizowania zadania objętego daną kwotą ryczałtową, niezgodnie z zakresem i/lub standardem wskazanym we wniosku, nawet przy jednoczesnym osiągnięciu wskaźników rozliczających kwoty ryczałtowe, IP może uznać część wydatków objętych kwotą ryczałtową za niekwalifikowalne. W takiej sytuacji kwota ryczałtowa </w:t>
      </w:r>
      <w:r w:rsidR="0029125E" w:rsidRPr="00B057A0">
        <w:rPr>
          <w:rFonts w:eastAsia="Times New Roman" w:cs="Calibri"/>
          <w:sz w:val="24"/>
          <w:szCs w:val="24"/>
          <w:lang w:eastAsia="pl-PL"/>
        </w:rPr>
        <w:t xml:space="preserve">może </w:t>
      </w:r>
      <w:r w:rsidRPr="00B057A0">
        <w:rPr>
          <w:rFonts w:eastAsia="Times New Roman" w:cs="Calibri"/>
          <w:sz w:val="24"/>
          <w:szCs w:val="24"/>
          <w:lang w:eastAsia="pl-PL"/>
        </w:rPr>
        <w:t>zosta</w:t>
      </w:r>
      <w:r w:rsidR="0029125E" w:rsidRPr="00B057A0">
        <w:rPr>
          <w:rFonts w:eastAsia="Times New Roman" w:cs="Calibri"/>
          <w:sz w:val="24"/>
          <w:szCs w:val="24"/>
          <w:lang w:eastAsia="pl-PL"/>
        </w:rPr>
        <w:t>ć</w:t>
      </w:r>
      <w:r w:rsidRPr="00B057A0">
        <w:rPr>
          <w:rFonts w:eastAsia="Times New Roman" w:cs="Calibri"/>
          <w:sz w:val="24"/>
          <w:szCs w:val="24"/>
          <w:lang w:eastAsia="pl-PL"/>
        </w:rPr>
        <w:t xml:space="preserve"> pomniejszona o wartość niezrealizowanej usługi / niedostarczonego towaru. </w:t>
      </w:r>
    </w:p>
    <w:p w:rsidR="005179DD" w:rsidRPr="00B057A0" w:rsidRDefault="00796BAF"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 xml:space="preserve">Nie oznacza to jednak, że w żadnym przypadku nie jest możliwe dokonywanie zmian w </w:t>
      </w:r>
      <w:r w:rsidR="00C663FB" w:rsidRPr="00B057A0">
        <w:rPr>
          <w:rFonts w:eastAsia="Times New Roman" w:cs="Calibri"/>
          <w:sz w:val="24"/>
          <w:szCs w:val="24"/>
          <w:lang w:eastAsia="pl-PL"/>
        </w:rPr>
        <w:t xml:space="preserve">projekcie. </w:t>
      </w:r>
      <w:r w:rsidR="005179DD" w:rsidRPr="00B057A0">
        <w:rPr>
          <w:rFonts w:eastAsia="Times New Roman" w:cs="Calibri"/>
          <w:sz w:val="24"/>
          <w:szCs w:val="24"/>
          <w:lang w:eastAsia="pl-PL"/>
        </w:rPr>
        <w:t xml:space="preserve">Co do zasady beneficjenci powinni dokładać wszelkich starań, aby </w:t>
      </w:r>
      <w:r w:rsidR="006C2C26" w:rsidRPr="00B057A0">
        <w:rPr>
          <w:rFonts w:eastAsia="Times New Roman" w:cs="Calibri"/>
          <w:sz w:val="24"/>
          <w:szCs w:val="24"/>
          <w:lang w:eastAsia="pl-PL"/>
        </w:rPr>
        <w:t xml:space="preserve">prawidłowo zrealizować zadanie i osiągnąć </w:t>
      </w:r>
      <w:r w:rsidR="005179DD" w:rsidRPr="00B057A0">
        <w:rPr>
          <w:rFonts w:eastAsia="Times New Roman" w:cs="Calibri"/>
          <w:sz w:val="24"/>
          <w:szCs w:val="24"/>
          <w:lang w:eastAsia="pl-PL"/>
        </w:rPr>
        <w:t xml:space="preserve">wskaźniki przyjęte dla kwoty ryczałtowej na pierwotnie zakładanym poziomie. Nie można jednak wykluczyć sytuacji, gdy w trakcie realizacji projektu wystąpią zdarzenia </w:t>
      </w:r>
      <w:r w:rsidR="005179DD" w:rsidRPr="005F10C5">
        <w:rPr>
          <w:rStyle w:val="Wyrnieniedelikatne"/>
          <w:rFonts w:cs="Calibri"/>
          <w:i w:val="0"/>
          <w:color w:val="000000"/>
          <w:sz w:val="24"/>
          <w:szCs w:val="24"/>
        </w:rPr>
        <w:t>niezależne od beneficjenta</w:t>
      </w:r>
      <w:r w:rsidR="005179DD" w:rsidRPr="00B057A0">
        <w:rPr>
          <w:rFonts w:eastAsia="Times New Roman" w:cs="Calibri"/>
          <w:sz w:val="24"/>
          <w:szCs w:val="24"/>
          <w:lang w:eastAsia="pl-PL"/>
        </w:rPr>
        <w:t xml:space="preserve">, które mogą mieć bezpośredni wpływ na </w:t>
      </w:r>
      <w:r w:rsidR="006C2C26" w:rsidRPr="00B057A0">
        <w:rPr>
          <w:rFonts w:eastAsia="Times New Roman" w:cs="Calibri"/>
          <w:sz w:val="24"/>
          <w:szCs w:val="24"/>
          <w:lang w:eastAsia="pl-PL"/>
        </w:rPr>
        <w:t xml:space="preserve">wartość lub </w:t>
      </w:r>
      <w:r w:rsidR="005179DD" w:rsidRPr="00B057A0">
        <w:rPr>
          <w:rFonts w:eastAsia="Times New Roman" w:cs="Calibri"/>
          <w:sz w:val="24"/>
          <w:szCs w:val="24"/>
          <w:lang w:eastAsia="pl-PL"/>
        </w:rPr>
        <w:t>stopień osiągnięcia wskaźników przypisanych kwocie ryczałtowej.</w:t>
      </w:r>
      <w:r w:rsidR="006C2C26" w:rsidRPr="00B057A0">
        <w:rPr>
          <w:rFonts w:eastAsia="Times New Roman" w:cs="Calibri"/>
          <w:sz w:val="24"/>
          <w:szCs w:val="24"/>
          <w:lang w:eastAsia="pl-PL"/>
        </w:rPr>
        <w:t xml:space="preserve"> </w:t>
      </w:r>
      <w:r w:rsidR="005179DD" w:rsidRPr="00B057A0">
        <w:rPr>
          <w:rFonts w:eastAsia="Times New Roman" w:cs="Calibri"/>
          <w:sz w:val="24"/>
          <w:szCs w:val="24"/>
          <w:lang w:eastAsia="pl-PL"/>
        </w:rPr>
        <w:t xml:space="preserve">Każdy taki przypadek </w:t>
      </w:r>
      <w:r w:rsidR="00DF4E00">
        <w:rPr>
          <w:rFonts w:eastAsia="Times New Roman" w:cs="Calibri"/>
          <w:sz w:val="24"/>
          <w:szCs w:val="24"/>
          <w:lang w:eastAsia="pl-PL"/>
        </w:rPr>
        <w:t>będzie</w:t>
      </w:r>
      <w:r w:rsidR="005179DD" w:rsidRPr="00B057A0">
        <w:rPr>
          <w:rFonts w:eastAsia="Times New Roman" w:cs="Calibri"/>
          <w:sz w:val="24"/>
          <w:szCs w:val="24"/>
          <w:lang w:eastAsia="pl-PL"/>
        </w:rPr>
        <w:t xml:space="preserve"> </w:t>
      </w:r>
      <w:r w:rsidR="005179DD" w:rsidRPr="005F10C5">
        <w:rPr>
          <w:rStyle w:val="Wyrnieniedelikatne"/>
          <w:rFonts w:cs="Calibri"/>
          <w:i w:val="0"/>
          <w:color w:val="000000"/>
          <w:sz w:val="24"/>
          <w:szCs w:val="24"/>
        </w:rPr>
        <w:t>indywidualnie rozstrzygany, przy uwzględnieniu naczelnej zasady, że nie można dokonywać zmian w projekcie w zakresie kwoty ryczałtowej ocenianej ex-</w:t>
      </w:r>
      <w:proofErr w:type="spellStart"/>
      <w:r w:rsidR="005179DD" w:rsidRPr="005F10C5">
        <w:rPr>
          <w:rStyle w:val="Wyrnieniedelikatne"/>
          <w:rFonts w:cs="Calibri"/>
          <w:i w:val="0"/>
          <w:color w:val="000000"/>
          <w:sz w:val="24"/>
          <w:szCs w:val="24"/>
        </w:rPr>
        <w:t>ante</w:t>
      </w:r>
      <w:proofErr w:type="spellEnd"/>
      <w:r w:rsidR="005179DD" w:rsidRPr="005F10C5">
        <w:rPr>
          <w:rFonts w:eastAsia="Times New Roman" w:cs="Calibri"/>
          <w:b/>
          <w:bCs/>
          <w:color w:val="000000"/>
          <w:sz w:val="24"/>
          <w:szCs w:val="24"/>
          <w:lang w:eastAsia="pl-PL"/>
        </w:rPr>
        <w:t xml:space="preserve"> </w:t>
      </w:r>
      <w:r w:rsidR="005179DD" w:rsidRPr="005F10C5">
        <w:rPr>
          <w:rFonts w:eastAsia="Times New Roman" w:cs="Calibri"/>
          <w:color w:val="000000"/>
          <w:sz w:val="24"/>
          <w:szCs w:val="24"/>
          <w:lang w:eastAsia="pl-PL"/>
        </w:rPr>
        <w:t>i przyjmowanej w takim kształcie do realizacji. Przed ewentualnym podjęciem decyzji o konieczności zmiany wskaźników i/lub wysokości kwoty ryczałtowej wskutek szczególnej okoliczności, która miała miejsce w trakcie realizacji k</w:t>
      </w:r>
      <w:r w:rsidR="00DF4E00" w:rsidRPr="005F10C5">
        <w:rPr>
          <w:rFonts w:eastAsia="Times New Roman" w:cs="Calibri"/>
          <w:color w:val="000000"/>
          <w:sz w:val="24"/>
          <w:szCs w:val="24"/>
          <w:lang w:eastAsia="pl-PL"/>
        </w:rPr>
        <w:t>onkretnego projektu, potrzebna będzie</w:t>
      </w:r>
      <w:r w:rsidR="005179DD" w:rsidRPr="005F10C5">
        <w:rPr>
          <w:rFonts w:eastAsia="Times New Roman" w:cs="Calibri"/>
          <w:color w:val="000000"/>
          <w:sz w:val="24"/>
          <w:szCs w:val="24"/>
          <w:lang w:eastAsia="pl-PL"/>
        </w:rPr>
        <w:t xml:space="preserve"> każdorazowo analiza okoliczności zewnętrznych, które mogą, lecz niekoniecznie zawsze muszą, skutkować koniecznością zmiany kwoty ryczałtowej. </w:t>
      </w:r>
      <w:r w:rsidR="005179DD" w:rsidRPr="005F10C5">
        <w:rPr>
          <w:rStyle w:val="Wyrnieniedelikatne"/>
          <w:rFonts w:cs="Calibri"/>
          <w:i w:val="0"/>
          <w:color w:val="000000"/>
          <w:sz w:val="24"/>
          <w:szCs w:val="24"/>
        </w:rPr>
        <w:t>Ocena stanu faktycznego w zakresie wystąpienia okoliczności zewnętrznych mających wpływ na kwotę ryczałtową powinna uwzględniać fakt wystąpienia siły wyższej, czy okoliczności absolutnie niezależnych od beneficjenta (np. zmiana przepisów obowiązujących beneficjenta podczas realizacji projektu) – mających wpływ na projekt.</w:t>
      </w:r>
      <w:r w:rsidR="005179DD" w:rsidRPr="005F10C5">
        <w:rPr>
          <w:rFonts w:eastAsia="Times New Roman" w:cs="Calibri"/>
          <w:b/>
          <w:bCs/>
          <w:color w:val="000000"/>
          <w:sz w:val="24"/>
          <w:szCs w:val="24"/>
          <w:lang w:eastAsia="pl-PL"/>
        </w:rPr>
        <w:t xml:space="preserve"> </w:t>
      </w:r>
      <w:r w:rsidR="005179DD" w:rsidRPr="005F10C5">
        <w:rPr>
          <w:rFonts w:eastAsia="Times New Roman" w:cs="Calibri"/>
          <w:color w:val="000000"/>
          <w:sz w:val="24"/>
          <w:szCs w:val="24"/>
          <w:lang w:eastAsia="pl-PL"/>
        </w:rPr>
        <w:t>Analiza ta ma służyć uzasadnieniu, że okoliczności zewnętrzne mają taki wpływ na realizację pro</w:t>
      </w:r>
      <w:r w:rsidR="005179DD" w:rsidRPr="00B057A0">
        <w:rPr>
          <w:rFonts w:eastAsia="Times New Roman" w:cs="Calibri"/>
          <w:sz w:val="24"/>
          <w:szCs w:val="24"/>
          <w:lang w:eastAsia="pl-PL"/>
        </w:rPr>
        <w:t xml:space="preserve">jektu, że skutkują koniecznością zmiany kwoty ryczałtowej. </w:t>
      </w:r>
    </w:p>
    <w:p w:rsidR="005179DD" w:rsidRPr="005F10C5" w:rsidRDefault="005179DD" w:rsidP="00437193">
      <w:pPr>
        <w:autoSpaceDE w:val="0"/>
        <w:autoSpaceDN w:val="0"/>
        <w:adjustRightInd w:val="0"/>
        <w:spacing w:after="120" w:line="312" w:lineRule="auto"/>
        <w:rPr>
          <w:rFonts w:eastAsia="Times New Roman" w:cs="Calibri"/>
          <w:color w:val="000000"/>
          <w:sz w:val="24"/>
          <w:szCs w:val="24"/>
          <w:lang w:eastAsia="pl-PL"/>
        </w:rPr>
      </w:pPr>
      <w:r w:rsidRPr="005F10C5">
        <w:rPr>
          <w:rStyle w:val="Wyrnieniedelikatne"/>
          <w:rFonts w:cs="Calibri"/>
          <w:i w:val="0"/>
          <w:color w:val="000000"/>
          <w:sz w:val="24"/>
          <w:szCs w:val="24"/>
        </w:rPr>
        <w:t xml:space="preserve">Nie ma możliwości modyfikowania kwot ryczałtowych ani wskaźników tylko dlatego, że beneficjent zgłasza konieczność zmiany przed zakończeniem projektu w związku z problemami lub błędami jakie zidentyfikował w trakcie realizacji projektu. </w:t>
      </w:r>
      <w:r w:rsidRPr="005F10C5">
        <w:rPr>
          <w:rFonts w:eastAsia="Times New Roman" w:cs="Calibri"/>
          <w:color w:val="000000"/>
          <w:sz w:val="24"/>
          <w:szCs w:val="24"/>
          <w:lang w:eastAsia="pl-PL"/>
        </w:rPr>
        <w:t xml:space="preserve">Zasadność wprowadzenia przez beneficjenta zmian do projektu wymaga każdorazowo oceny </w:t>
      </w:r>
      <w:r w:rsidR="002F7F9A" w:rsidRPr="00B057A0">
        <w:rPr>
          <w:rFonts w:cs="Calibri"/>
          <w:sz w:val="24"/>
          <w:szCs w:val="24"/>
        </w:rPr>
        <w:t>WUP w Łodzi</w:t>
      </w:r>
      <w:r w:rsidRPr="005F10C5">
        <w:rPr>
          <w:rFonts w:eastAsia="Times New Roman" w:cs="Calibri"/>
          <w:color w:val="000000"/>
          <w:sz w:val="24"/>
          <w:szCs w:val="24"/>
          <w:lang w:eastAsia="pl-PL"/>
        </w:rPr>
        <w:t>.</w:t>
      </w:r>
    </w:p>
    <w:p w:rsidR="006C2C26" w:rsidRPr="005F10C5" w:rsidRDefault="006C2C26" w:rsidP="00437193">
      <w:pPr>
        <w:autoSpaceDE w:val="0"/>
        <w:autoSpaceDN w:val="0"/>
        <w:adjustRightInd w:val="0"/>
        <w:spacing w:after="120" w:line="312" w:lineRule="auto"/>
        <w:rPr>
          <w:rFonts w:eastAsia="Times New Roman" w:cs="Calibri"/>
          <w:color w:val="000000"/>
          <w:sz w:val="24"/>
          <w:szCs w:val="24"/>
          <w:lang w:eastAsia="pl-PL"/>
        </w:rPr>
      </w:pPr>
      <w:r w:rsidRPr="005F10C5">
        <w:rPr>
          <w:rFonts w:eastAsia="Times New Roman" w:cs="Calibri"/>
          <w:color w:val="000000"/>
          <w:sz w:val="24"/>
          <w:szCs w:val="24"/>
          <w:lang w:eastAsia="pl-PL"/>
        </w:rPr>
        <w:t>Należy jednak</w:t>
      </w:r>
      <w:r w:rsidR="008878C2" w:rsidRPr="005F10C5">
        <w:rPr>
          <w:rFonts w:eastAsia="Times New Roman" w:cs="Calibri"/>
          <w:color w:val="000000"/>
          <w:sz w:val="24"/>
          <w:szCs w:val="24"/>
          <w:lang w:eastAsia="pl-PL"/>
        </w:rPr>
        <w:t>że</w:t>
      </w:r>
      <w:r w:rsidRPr="005F10C5">
        <w:rPr>
          <w:rFonts w:eastAsia="Times New Roman" w:cs="Calibri"/>
          <w:color w:val="000000"/>
          <w:sz w:val="24"/>
          <w:szCs w:val="24"/>
          <w:lang w:eastAsia="pl-PL"/>
        </w:rPr>
        <w:t xml:space="preserve"> podkreślić, że </w:t>
      </w:r>
      <w:r w:rsidRPr="005F10C5">
        <w:rPr>
          <w:rStyle w:val="Wyrnieniedelikatne"/>
          <w:rFonts w:cs="Calibri"/>
          <w:i w:val="0"/>
          <w:color w:val="000000"/>
          <w:sz w:val="24"/>
          <w:szCs w:val="24"/>
        </w:rPr>
        <w:t>zmiana zapisów umowy o dofinansowanie</w:t>
      </w:r>
      <w:r w:rsidRPr="005F10C5">
        <w:rPr>
          <w:rFonts w:eastAsia="Times New Roman" w:cs="Calibri"/>
          <w:b/>
          <w:bCs/>
          <w:color w:val="000000"/>
          <w:sz w:val="24"/>
          <w:szCs w:val="24"/>
          <w:lang w:eastAsia="pl-PL"/>
        </w:rPr>
        <w:t xml:space="preserve"> </w:t>
      </w:r>
      <w:r w:rsidRPr="005F10C5">
        <w:rPr>
          <w:rFonts w:eastAsia="Times New Roman" w:cs="Calibri"/>
          <w:color w:val="000000"/>
          <w:sz w:val="24"/>
          <w:szCs w:val="24"/>
          <w:lang w:eastAsia="pl-PL"/>
        </w:rPr>
        <w:t xml:space="preserve">projektu, w którym przewidziano kwoty ryczałtowe </w:t>
      </w:r>
      <w:r w:rsidRPr="005F10C5">
        <w:rPr>
          <w:rStyle w:val="Wyrnieniedelikatne"/>
          <w:rFonts w:cs="Calibri"/>
          <w:i w:val="0"/>
          <w:color w:val="000000"/>
          <w:sz w:val="24"/>
          <w:szCs w:val="24"/>
        </w:rPr>
        <w:t>nie może stać się sposobem uniknięcia skutków binarnego rozliczania tych kwot.</w:t>
      </w:r>
    </w:p>
    <w:p w:rsidR="00C663FB" w:rsidRPr="00B057A0" w:rsidRDefault="00C663FB" w:rsidP="00437193">
      <w:pPr>
        <w:autoSpaceDE w:val="0"/>
        <w:autoSpaceDN w:val="0"/>
        <w:adjustRightInd w:val="0"/>
        <w:spacing w:after="120" w:line="312" w:lineRule="auto"/>
        <w:rPr>
          <w:rFonts w:eastAsia="Times New Roman" w:cs="Calibri"/>
          <w:b/>
          <w:bCs/>
          <w:sz w:val="24"/>
          <w:szCs w:val="24"/>
          <w:lang w:eastAsia="pl-PL"/>
        </w:rPr>
      </w:pPr>
      <w:bookmarkStart w:id="135" w:name="_Toc503883469"/>
      <w:bookmarkStart w:id="136" w:name="_Toc504474851"/>
      <w:bookmarkStart w:id="137" w:name="_Toc504474907"/>
      <w:bookmarkStart w:id="138" w:name="_Toc504475323"/>
    </w:p>
    <w:p w:rsidR="002B5FC7" w:rsidRPr="00B057A0" w:rsidRDefault="002B5FC7" w:rsidP="00437193">
      <w:pPr>
        <w:autoSpaceDE w:val="0"/>
        <w:autoSpaceDN w:val="0"/>
        <w:adjustRightInd w:val="0"/>
        <w:spacing w:after="120" w:line="312" w:lineRule="auto"/>
        <w:rPr>
          <w:rFonts w:eastAsia="Times New Roman" w:cs="Calibri"/>
          <w:b/>
          <w:bCs/>
          <w:sz w:val="28"/>
          <w:szCs w:val="28"/>
          <w:lang w:eastAsia="pl-PL"/>
        </w:rPr>
      </w:pPr>
      <w:r w:rsidRPr="00B057A0">
        <w:rPr>
          <w:rFonts w:eastAsia="Times New Roman" w:cs="Calibri"/>
          <w:b/>
          <w:bCs/>
          <w:sz w:val="28"/>
          <w:szCs w:val="28"/>
          <w:lang w:eastAsia="pl-PL"/>
        </w:rPr>
        <w:t xml:space="preserve">Rozdział IV. Rozliczanie kwot ryczałtowych  </w:t>
      </w:r>
    </w:p>
    <w:p w:rsidR="003241B4" w:rsidRPr="00B057A0" w:rsidRDefault="003241B4" w:rsidP="008E682D">
      <w:pPr>
        <w:pStyle w:val="Nagwek2"/>
        <w:numPr>
          <w:ilvl w:val="0"/>
          <w:numId w:val="67"/>
        </w:numPr>
        <w:spacing w:before="0" w:after="120" w:line="312" w:lineRule="auto"/>
        <w:ind w:hanging="502"/>
        <w:rPr>
          <w:rFonts w:ascii="Calibri" w:hAnsi="Calibri" w:cs="Calibri"/>
          <w:i w:val="0"/>
          <w:sz w:val="24"/>
          <w:szCs w:val="24"/>
        </w:rPr>
      </w:pPr>
      <w:bookmarkStart w:id="139" w:name="_Toc26454252"/>
      <w:bookmarkStart w:id="140" w:name="_Toc26454208"/>
      <w:bookmarkStart w:id="141" w:name="_Toc15571686"/>
      <w:bookmarkStart w:id="142" w:name="_Toc503883474"/>
      <w:bookmarkStart w:id="143" w:name="_Toc504474858"/>
      <w:bookmarkStart w:id="144" w:name="_Toc504474914"/>
      <w:bookmarkStart w:id="145" w:name="_Toc504475330"/>
      <w:bookmarkStart w:id="146" w:name="_Toc33520748"/>
      <w:r w:rsidRPr="00B057A0">
        <w:rPr>
          <w:rFonts w:ascii="Calibri" w:hAnsi="Calibri" w:cs="Calibri"/>
          <w:i w:val="0"/>
          <w:sz w:val="24"/>
          <w:szCs w:val="24"/>
        </w:rPr>
        <w:t>W jakim dokumencie określone są warunki rozliczania kwot ryczałtowych przez beneficjenta oraz na jakiej podstawie odbywa się ich rozliczenie?</w:t>
      </w:r>
      <w:bookmarkEnd w:id="142"/>
      <w:bookmarkEnd w:id="143"/>
      <w:bookmarkEnd w:id="144"/>
      <w:bookmarkEnd w:id="145"/>
      <w:bookmarkEnd w:id="146"/>
    </w:p>
    <w:p w:rsidR="003241B4" w:rsidRPr="00B057A0" w:rsidRDefault="003241B4" w:rsidP="00437193">
      <w:pPr>
        <w:autoSpaceDE w:val="0"/>
        <w:autoSpaceDN w:val="0"/>
        <w:adjustRightInd w:val="0"/>
        <w:spacing w:after="120" w:line="312" w:lineRule="auto"/>
        <w:rPr>
          <w:rFonts w:cs="Calibri"/>
          <w:sz w:val="24"/>
          <w:szCs w:val="24"/>
        </w:rPr>
      </w:pPr>
      <w:r w:rsidRPr="00B057A0">
        <w:rPr>
          <w:rFonts w:cs="Calibri"/>
          <w:sz w:val="24"/>
          <w:szCs w:val="24"/>
        </w:rPr>
        <w:t xml:space="preserve">Szczegółowe warunki rozliczania kosztów w ramach danego projektu na podstawie kwot ryczałtowych określa umowa o dofinansowanie. </w:t>
      </w:r>
    </w:p>
    <w:p w:rsidR="003241B4" w:rsidRPr="00B057A0" w:rsidRDefault="00DF394A" w:rsidP="00437193">
      <w:pPr>
        <w:autoSpaceDE w:val="0"/>
        <w:autoSpaceDN w:val="0"/>
        <w:adjustRightInd w:val="0"/>
        <w:spacing w:after="120" w:line="312" w:lineRule="auto"/>
        <w:rPr>
          <w:rFonts w:cs="Calibri"/>
          <w:sz w:val="24"/>
          <w:szCs w:val="24"/>
        </w:rPr>
      </w:pPr>
      <w:r w:rsidRPr="00B057A0">
        <w:rPr>
          <w:rFonts w:cs="Calibri"/>
          <w:sz w:val="24"/>
          <w:szCs w:val="24"/>
        </w:rPr>
        <w:t>WUP w Łodzi</w:t>
      </w:r>
      <w:r w:rsidR="003241B4" w:rsidRPr="00B057A0">
        <w:rPr>
          <w:rFonts w:cs="Calibri"/>
          <w:sz w:val="24"/>
          <w:szCs w:val="24"/>
        </w:rPr>
        <w:t xml:space="preserve"> będąc</w:t>
      </w:r>
      <w:r w:rsidR="00DC566A">
        <w:rPr>
          <w:rFonts w:cs="Calibri"/>
          <w:sz w:val="24"/>
          <w:szCs w:val="24"/>
        </w:rPr>
        <w:t>y</w:t>
      </w:r>
      <w:r w:rsidR="003241B4" w:rsidRPr="00B057A0">
        <w:rPr>
          <w:rFonts w:cs="Calibri"/>
          <w:sz w:val="24"/>
          <w:szCs w:val="24"/>
        </w:rPr>
        <w:t xml:space="preserve"> stroną umowy o dofinansowanie zobowiąże </w:t>
      </w:r>
      <w:r w:rsidR="008878C2" w:rsidRPr="00B057A0">
        <w:rPr>
          <w:rFonts w:cs="Calibri"/>
          <w:sz w:val="24"/>
          <w:szCs w:val="24"/>
        </w:rPr>
        <w:t xml:space="preserve">w niej </w:t>
      </w:r>
      <w:r w:rsidR="003241B4" w:rsidRPr="00B057A0">
        <w:rPr>
          <w:rFonts w:cs="Calibri"/>
          <w:sz w:val="24"/>
          <w:szCs w:val="24"/>
        </w:rPr>
        <w:t>beneficjenta do przedstawienia dokumentacji potwierdzającej osiągnięcie rezultatów, wykonanie produktów lub zrealizowanie działań zgodnie z zatwierdzonym wnioskiem o dofinansowanie projektu.</w:t>
      </w:r>
    </w:p>
    <w:p w:rsidR="005B06E6" w:rsidRPr="00B057A0" w:rsidRDefault="005B06E6" w:rsidP="00437193">
      <w:pPr>
        <w:autoSpaceDE w:val="0"/>
        <w:autoSpaceDN w:val="0"/>
        <w:adjustRightInd w:val="0"/>
        <w:spacing w:after="120" w:line="312" w:lineRule="auto"/>
        <w:rPr>
          <w:rFonts w:cs="Calibri"/>
          <w:sz w:val="24"/>
          <w:szCs w:val="24"/>
        </w:rPr>
      </w:pPr>
    </w:p>
    <w:p w:rsidR="005B06E6" w:rsidRPr="00B057A0" w:rsidRDefault="005B06E6" w:rsidP="008E682D">
      <w:pPr>
        <w:pStyle w:val="Nagwek2"/>
        <w:numPr>
          <w:ilvl w:val="0"/>
          <w:numId w:val="67"/>
        </w:numPr>
        <w:spacing w:before="0" w:after="120" w:line="312" w:lineRule="auto"/>
        <w:ind w:hanging="502"/>
        <w:rPr>
          <w:rFonts w:ascii="Calibri" w:hAnsi="Calibri" w:cs="Calibri"/>
          <w:i w:val="0"/>
          <w:sz w:val="24"/>
          <w:szCs w:val="24"/>
          <w:lang w:eastAsia="pl-PL"/>
        </w:rPr>
      </w:pPr>
      <w:bookmarkStart w:id="147" w:name="_Toc503883479"/>
      <w:bookmarkStart w:id="148" w:name="_Toc504474863"/>
      <w:bookmarkStart w:id="149" w:name="_Toc504474919"/>
      <w:bookmarkStart w:id="150" w:name="_Toc504475335"/>
      <w:bookmarkStart w:id="151" w:name="_Toc33520749"/>
      <w:r w:rsidRPr="00B057A0">
        <w:rPr>
          <w:rFonts w:ascii="Calibri" w:hAnsi="Calibri" w:cs="Calibri"/>
          <w:i w:val="0"/>
          <w:sz w:val="24"/>
          <w:szCs w:val="24"/>
          <w:lang w:eastAsia="pl-PL"/>
        </w:rPr>
        <w:t>W jaki sposób rozliczane są kwoty ryczałtowe?</w:t>
      </w:r>
      <w:bookmarkEnd w:id="147"/>
      <w:bookmarkEnd w:id="148"/>
      <w:bookmarkEnd w:id="149"/>
      <w:bookmarkEnd w:id="150"/>
      <w:bookmarkEnd w:id="151"/>
    </w:p>
    <w:p w:rsidR="005B06E6" w:rsidRPr="00B057A0" w:rsidRDefault="005B06E6"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 xml:space="preserve">Zgodnie z umową o dofinansowanie projektu, beneficjent jest zobowiązany rozliczyć daną kwotę ryczałtową we wniosku o płatność składanym za okres, w którym zadanie objęte kwotą ryczałtową zostało zrealizowane w stopniu określonym w umowie o dofinansowanie oraz zgodnie z harmonogramem płatności. Oznacza to, że jeżeli dane zadanie zostało zrealizowane i beneficjent posiada dokumenty, które zgodnie z umową o dofinansowanie ma dostarczyć </w:t>
      </w:r>
      <w:r w:rsidR="008E682D">
        <w:rPr>
          <w:rFonts w:eastAsia="Times New Roman" w:cs="Calibri"/>
          <w:sz w:val="24"/>
          <w:szCs w:val="24"/>
          <w:lang w:eastAsia="pl-PL"/>
        </w:rPr>
        <w:t xml:space="preserve">do Wojewódzkiego </w:t>
      </w:r>
      <w:r w:rsidR="00DC566A">
        <w:rPr>
          <w:rFonts w:eastAsia="Times New Roman" w:cs="Calibri"/>
          <w:sz w:val="24"/>
          <w:szCs w:val="24"/>
          <w:lang w:eastAsia="pl-PL"/>
        </w:rPr>
        <w:t>U</w:t>
      </w:r>
      <w:r w:rsidR="008E682D">
        <w:rPr>
          <w:rFonts w:eastAsia="Times New Roman" w:cs="Calibri"/>
          <w:sz w:val="24"/>
          <w:szCs w:val="24"/>
          <w:lang w:eastAsia="pl-PL"/>
        </w:rPr>
        <w:t xml:space="preserve">rzędu </w:t>
      </w:r>
      <w:r w:rsidR="00DC566A">
        <w:rPr>
          <w:rFonts w:eastAsia="Times New Roman" w:cs="Calibri"/>
          <w:sz w:val="24"/>
          <w:szCs w:val="24"/>
          <w:lang w:eastAsia="pl-PL"/>
        </w:rPr>
        <w:t>P</w:t>
      </w:r>
      <w:r w:rsidR="008E682D">
        <w:rPr>
          <w:rFonts w:eastAsia="Times New Roman" w:cs="Calibri"/>
          <w:sz w:val="24"/>
          <w:szCs w:val="24"/>
          <w:lang w:eastAsia="pl-PL"/>
        </w:rPr>
        <w:t>racy</w:t>
      </w:r>
      <w:r w:rsidR="00DC566A">
        <w:rPr>
          <w:rFonts w:eastAsia="Times New Roman" w:cs="Calibri"/>
          <w:sz w:val="24"/>
          <w:szCs w:val="24"/>
          <w:lang w:eastAsia="pl-PL"/>
        </w:rPr>
        <w:t xml:space="preserve"> w Łodzi </w:t>
      </w:r>
      <w:r w:rsidRPr="00B057A0">
        <w:rPr>
          <w:rFonts w:eastAsia="Times New Roman" w:cs="Calibri"/>
          <w:sz w:val="24"/>
          <w:szCs w:val="24"/>
          <w:lang w:eastAsia="pl-PL"/>
        </w:rPr>
        <w:t xml:space="preserve"> na potwierdzenie wykonania wskaźników, w najbliższym wniosku o płatność wykazuje kwotę ryczałtową</w:t>
      </w:r>
      <w:r w:rsidR="00DC566A">
        <w:rPr>
          <w:rFonts w:eastAsia="Times New Roman" w:cs="Calibri"/>
          <w:sz w:val="24"/>
          <w:szCs w:val="24"/>
          <w:lang w:eastAsia="pl-PL"/>
        </w:rPr>
        <w:t>,</w:t>
      </w:r>
      <w:r w:rsidRPr="00B057A0">
        <w:rPr>
          <w:rFonts w:eastAsia="Times New Roman" w:cs="Calibri"/>
          <w:sz w:val="24"/>
          <w:szCs w:val="24"/>
          <w:lang w:eastAsia="pl-PL"/>
        </w:rPr>
        <w:t xml:space="preserve"> jako rozliczoną (jako wydatek kwalifikowalny). </w:t>
      </w:r>
    </w:p>
    <w:p w:rsidR="005B06E6" w:rsidRPr="00B057A0" w:rsidRDefault="005B06E6"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 xml:space="preserve">Wszystkie kwoty ryczałtowe przyjęte w umowie beneficjent rozlicza nie później w końcowym wniosku o płatność. </w:t>
      </w:r>
    </w:p>
    <w:p w:rsidR="005B06E6" w:rsidRPr="00B057A0" w:rsidRDefault="005B06E6"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Obowiązkiem beneficjenta wynikającym z zawartej umowy jest</w:t>
      </w:r>
      <w:r w:rsidR="00DC566A">
        <w:rPr>
          <w:rFonts w:eastAsia="Times New Roman" w:cs="Calibri"/>
          <w:sz w:val="24"/>
          <w:szCs w:val="24"/>
          <w:lang w:eastAsia="pl-PL"/>
        </w:rPr>
        <w:t>,</w:t>
      </w:r>
      <w:r w:rsidRPr="00B057A0">
        <w:rPr>
          <w:rFonts w:eastAsia="Times New Roman" w:cs="Calibri"/>
          <w:sz w:val="24"/>
          <w:szCs w:val="24"/>
          <w:lang w:eastAsia="pl-PL"/>
        </w:rPr>
        <w:t xml:space="preserve"> również rozliczenie całości otrzymanego dofinansowania w końcowym wniosku o płatność. W przypadku, gdy z rozliczenia wynika, że dofinansowanie nie zostało w całości rozliczone przez beneficjenta w ramach kwot ryczałtowych, gdyż, np. nie osiągnięto na zakładanym poziomie wskaźnika danej kwoty ryczałtowej, beneficjent zwraca tę część dofinansowania, która dotyczy nierozliczonej kwoty ryczałtowej na </w:t>
      </w:r>
      <w:r w:rsidR="00EB0F0A">
        <w:rPr>
          <w:rFonts w:eastAsia="Times New Roman" w:cs="Calibri"/>
          <w:sz w:val="24"/>
          <w:szCs w:val="24"/>
          <w:lang w:eastAsia="pl-PL"/>
        </w:rPr>
        <w:t xml:space="preserve">właściwy </w:t>
      </w:r>
      <w:r w:rsidRPr="00B057A0">
        <w:rPr>
          <w:rFonts w:eastAsia="Times New Roman" w:cs="Calibri"/>
          <w:sz w:val="24"/>
          <w:szCs w:val="24"/>
          <w:lang w:eastAsia="pl-PL"/>
        </w:rPr>
        <w:t xml:space="preserve">rachunek bankowy </w:t>
      </w:r>
      <w:r w:rsidR="00EB0F0A">
        <w:rPr>
          <w:rFonts w:eastAsia="Times New Roman" w:cs="Calibri"/>
          <w:sz w:val="24"/>
          <w:szCs w:val="24"/>
          <w:lang w:eastAsia="pl-PL"/>
        </w:rPr>
        <w:t>wskazany przez WUP w Łodzi,</w:t>
      </w:r>
      <w:r w:rsidRPr="00B057A0">
        <w:rPr>
          <w:rFonts w:eastAsia="Times New Roman" w:cs="Calibri"/>
          <w:sz w:val="24"/>
          <w:szCs w:val="24"/>
          <w:lang w:eastAsia="pl-PL"/>
        </w:rPr>
        <w:t xml:space="preserve"> w terminie 30 dni kalendarzowych od dnia zakończenia okresu realizacji projektu. Powyższego zwrotu nie należy utożsamiać ze zwrotem oszczędności, które w projektach rozliczanych metodami uproszczonymi nie występują</w:t>
      </w:r>
      <w:r w:rsidR="00064674" w:rsidRPr="00B057A0">
        <w:rPr>
          <w:rFonts w:eastAsia="Times New Roman" w:cs="Calibri"/>
          <w:sz w:val="24"/>
          <w:szCs w:val="24"/>
          <w:lang w:eastAsia="pl-PL"/>
        </w:rPr>
        <w:t>.</w:t>
      </w:r>
    </w:p>
    <w:p w:rsidR="005B06E6" w:rsidRPr="00B057A0" w:rsidRDefault="005B06E6" w:rsidP="00437193">
      <w:pPr>
        <w:autoSpaceDE w:val="0"/>
        <w:autoSpaceDN w:val="0"/>
        <w:adjustRightInd w:val="0"/>
        <w:spacing w:after="120" w:line="312" w:lineRule="auto"/>
        <w:rPr>
          <w:rFonts w:eastAsia="Times New Roman" w:cs="Calibri"/>
          <w:sz w:val="24"/>
          <w:szCs w:val="24"/>
          <w:lang w:eastAsia="pl-PL"/>
        </w:rPr>
      </w:pPr>
    </w:p>
    <w:p w:rsidR="003241B4" w:rsidRPr="00B057A0" w:rsidRDefault="003241B4" w:rsidP="008E682D">
      <w:pPr>
        <w:pStyle w:val="Nagwek2"/>
        <w:numPr>
          <w:ilvl w:val="0"/>
          <w:numId w:val="67"/>
        </w:numPr>
        <w:spacing w:before="0" w:after="120" w:line="312" w:lineRule="auto"/>
        <w:ind w:hanging="502"/>
        <w:rPr>
          <w:rFonts w:ascii="Calibri" w:hAnsi="Calibri" w:cs="Calibri"/>
          <w:i w:val="0"/>
          <w:sz w:val="24"/>
          <w:szCs w:val="24"/>
        </w:rPr>
      </w:pPr>
      <w:bookmarkStart w:id="152" w:name="_Toc503883477"/>
      <w:bookmarkStart w:id="153" w:name="_Toc504474861"/>
      <w:bookmarkStart w:id="154" w:name="_Toc504474917"/>
      <w:bookmarkStart w:id="155" w:name="_Toc504475333"/>
      <w:bookmarkStart w:id="156" w:name="_Toc33520750"/>
      <w:r w:rsidRPr="00B057A0">
        <w:rPr>
          <w:rFonts w:ascii="Calibri" w:hAnsi="Calibri" w:cs="Calibri"/>
          <w:i w:val="0"/>
          <w:sz w:val="24"/>
          <w:szCs w:val="24"/>
        </w:rPr>
        <w:t>Jakie są zasady weryfikacji projektów, w których zastosowano kwoty ryczałtowe?</w:t>
      </w:r>
      <w:bookmarkEnd w:id="152"/>
      <w:bookmarkEnd w:id="153"/>
      <w:bookmarkEnd w:id="154"/>
      <w:bookmarkEnd w:id="155"/>
      <w:bookmarkEnd w:id="156"/>
    </w:p>
    <w:p w:rsidR="003241B4" w:rsidRPr="00B057A0" w:rsidRDefault="003241B4" w:rsidP="00437193">
      <w:pPr>
        <w:autoSpaceDE w:val="0"/>
        <w:autoSpaceDN w:val="0"/>
        <w:adjustRightInd w:val="0"/>
        <w:spacing w:after="120" w:line="312" w:lineRule="auto"/>
        <w:rPr>
          <w:rFonts w:cs="Calibri"/>
          <w:sz w:val="24"/>
          <w:szCs w:val="24"/>
        </w:rPr>
      </w:pPr>
      <w:r w:rsidRPr="00B057A0">
        <w:rPr>
          <w:rFonts w:cs="Calibri"/>
          <w:sz w:val="24"/>
          <w:szCs w:val="24"/>
        </w:rPr>
        <w:t xml:space="preserve">Wydatki rozliczane kwotami ryczałtowymi traktowane są jako wydatki poniesione. Oznacza to, że beneficjent nie ma obowiązku gromadzenia i opisywania dokumentów księgowych w ramach projektu. Beneficjent nie ma również obowiązku zlecania usług w </w:t>
      </w:r>
      <w:r w:rsidR="00DF394A" w:rsidRPr="00B057A0">
        <w:rPr>
          <w:rFonts w:cs="Calibri"/>
          <w:sz w:val="24"/>
          <w:szCs w:val="24"/>
        </w:rPr>
        <w:t>ramach zasady konkurencyjności.</w:t>
      </w:r>
      <w:r w:rsidRPr="00B057A0">
        <w:rPr>
          <w:rFonts w:cs="Calibri"/>
          <w:sz w:val="24"/>
          <w:szCs w:val="24"/>
        </w:rPr>
        <w:t xml:space="preserve"> </w:t>
      </w:r>
    </w:p>
    <w:p w:rsidR="003241B4" w:rsidRPr="00B057A0" w:rsidRDefault="003241B4" w:rsidP="00437193">
      <w:pPr>
        <w:autoSpaceDE w:val="0"/>
        <w:autoSpaceDN w:val="0"/>
        <w:adjustRightInd w:val="0"/>
        <w:spacing w:after="120" w:line="312" w:lineRule="auto"/>
        <w:rPr>
          <w:rFonts w:cs="Calibri"/>
          <w:bCs/>
          <w:sz w:val="24"/>
          <w:szCs w:val="24"/>
        </w:rPr>
      </w:pPr>
      <w:r w:rsidRPr="00B057A0">
        <w:rPr>
          <w:rFonts w:cs="Calibri"/>
          <w:bCs/>
          <w:sz w:val="24"/>
          <w:szCs w:val="24"/>
        </w:rPr>
        <w:t>Chociaż sposób ponoszenia wydatków księgowych przez beneficjenta nie podlega weryfikacji w związku z realizacją projektu przez instytucje zaangażowane we wdrażanie EFS, projekt w każdym przypadku może podlegać kontroli przez inne uprawnione do tego podmioty w związku z obowiązującym prawem, np. prawem zamówień publicznych przez Urząd Zamówień Publicznych, czy prawem pracy przez Państwową Inspekcję Pracy.</w:t>
      </w:r>
    </w:p>
    <w:p w:rsidR="003241B4" w:rsidRPr="00B057A0" w:rsidRDefault="003241B4" w:rsidP="00437193">
      <w:pPr>
        <w:tabs>
          <w:tab w:val="left" w:pos="567"/>
        </w:tabs>
        <w:spacing w:after="120" w:line="312" w:lineRule="auto"/>
        <w:rPr>
          <w:rFonts w:eastAsia="Times New Roman" w:cs="Calibri"/>
          <w:sz w:val="24"/>
          <w:szCs w:val="24"/>
          <w:lang w:eastAsia="pl-PL"/>
        </w:rPr>
      </w:pPr>
      <w:r w:rsidRPr="00B057A0">
        <w:rPr>
          <w:rFonts w:cs="Calibri"/>
          <w:sz w:val="24"/>
          <w:szCs w:val="24"/>
        </w:rPr>
        <w:t xml:space="preserve">Weryfikacja kwalifikowalności wydatków w projekcie rozliczanym kwotami ryczałtowymi polega na sprawdzeniu, czy działania zadeklarowane przez beneficjenta zostały zrealizowane a określone w umowie o dofinansowanie wskaźniki produktu/rezultatu zostały osiągnięte. </w:t>
      </w:r>
      <w:r w:rsidRPr="00B057A0">
        <w:rPr>
          <w:rFonts w:eastAsia="Times New Roman" w:cs="Calibri"/>
          <w:sz w:val="24"/>
          <w:szCs w:val="24"/>
          <w:lang w:eastAsia="pl-PL"/>
        </w:rPr>
        <w:t xml:space="preserve">Weryfikacja kwalifikowalności kwoty ryczałtowej rozliczanej we wniosku o płatność dokonywana jest w oparciu o dokumenty potwierdzające wykonanie zadań objętych kwotą ryczałtową (określone w umowie o dofinansowanie). </w:t>
      </w:r>
    </w:p>
    <w:p w:rsidR="003241B4" w:rsidRPr="00B057A0" w:rsidRDefault="003241B4" w:rsidP="00437193">
      <w:pPr>
        <w:autoSpaceDE w:val="0"/>
        <w:autoSpaceDN w:val="0"/>
        <w:adjustRightInd w:val="0"/>
        <w:spacing w:after="120" w:line="312" w:lineRule="auto"/>
        <w:rPr>
          <w:rFonts w:cs="Calibri"/>
          <w:sz w:val="24"/>
          <w:szCs w:val="24"/>
        </w:rPr>
      </w:pPr>
      <w:r w:rsidRPr="00B057A0">
        <w:rPr>
          <w:rFonts w:cs="Calibri"/>
          <w:sz w:val="24"/>
          <w:szCs w:val="24"/>
        </w:rPr>
        <w:t>Rozliczając projekt, w którym</w:t>
      </w:r>
      <w:r w:rsidR="00DF394A" w:rsidRPr="00B057A0">
        <w:rPr>
          <w:rFonts w:cs="Calibri"/>
          <w:sz w:val="24"/>
          <w:szCs w:val="24"/>
        </w:rPr>
        <w:t xml:space="preserve"> zastosowano kwoty ryczałtowe, WUP w Łodzi</w:t>
      </w:r>
      <w:r w:rsidRPr="00B057A0">
        <w:rPr>
          <w:rFonts w:cs="Calibri"/>
          <w:sz w:val="24"/>
          <w:szCs w:val="24"/>
        </w:rPr>
        <w:t xml:space="preserve"> będąc</w:t>
      </w:r>
      <w:r w:rsidR="00DF394A" w:rsidRPr="00B057A0">
        <w:rPr>
          <w:rFonts w:cs="Calibri"/>
          <w:sz w:val="24"/>
          <w:szCs w:val="24"/>
        </w:rPr>
        <w:t>y</w:t>
      </w:r>
      <w:r w:rsidRPr="00B057A0">
        <w:rPr>
          <w:rFonts w:cs="Calibri"/>
          <w:sz w:val="24"/>
          <w:szCs w:val="24"/>
        </w:rPr>
        <w:t xml:space="preserve"> stroną umowy weryfikuje zgodność dostarczonych produktów lub zrealizowanych usług/zadań z założeniami określonymi we wniosku o dofinansowanie projektu. </w:t>
      </w:r>
    </w:p>
    <w:p w:rsidR="003241B4" w:rsidRPr="00B057A0" w:rsidRDefault="003241B4" w:rsidP="00437193">
      <w:pPr>
        <w:autoSpaceDE w:val="0"/>
        <w:autoSpaceDN w:val="0"/>
        <w:adjustRightInd w:val="0"/>
        <w:spacing w:after="120" w:line="312" w:lineRule="auto"/>
        <w:rPr>
          <w:rFonts w:cs="Calibri"/>
          <w:sz w:val="24"/>
          <w:szCs w:val="24"/>
        </w:rPr>
      </w:pPr>
    </w:p>
    <w:p w:rsidR="00E615F6" w:rsidRPr="00B057A0" w:rsidRDefault="00E615F6" w:rsidP="008E682D">
      <w:pPr>
        <w:numPr>
          <w:ilvl w:val="0"/>
          <w:numId w:val="67"/>
        </w:numPr>
        <w:autoSpaceDE w:val="0"/>
        <w:autoSpaceDN w:val="0"/>
        <w:adjustRightInd w:val="0"/>
        <w:spacing w:after="120" w:line="312" w:lineRule="auto"/>
        <w:ind w:hanging="502"/>
        <w:rPr>
          <w:rFonts w:eastAsia="Times New Roman" w:cs="Calibri"/>
          <w:b/>
          <w:bCs/>
          <w:iCs/>
          <w:sz w:val="24"/>
          <w:szCs w:val="24"/>
          <w:lang w:eastAsia="pl-PL"/>
        </w:rPr>
      </w:pPr>
      <w:r w:rsidRPr="00B057A0">
        <w:rPr>
          <w:rFonts w:eastAsia="Times New Roman" w:cs="Calibri"/>
          <w:b/>
          <w:bCs/>
          <w:iCs/>
          <w:sz w:val="24"/>
          <w:szCs w:val="24"/>
          <w:lang w:eastAsia="pl-PL"/>
        </w:rPr>
        <w:t xml:space="preserve">Kiedy kwoty ryczałtowe są kwalifikowalne? </w:t>
      </w:r>
    </w:p>
    <w:p w:rsidR="00E615F6" w:rsidRPr="00B057A0" w:rsidRDefault="00E615F6"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Rozliczenie kwoty ryczałtowej następuje w systemie „spełnia-nie spełnia”, a weryfikacja kwalifikowalności kwoty ryczałtowej polega na sprawdzeniu, czy:</w:t>
      </w:r>
    </w:p>
    <w:p w:rsidR="00E615F6" w:rsidRPr="00B057A0" w:rsidRDefault="00E615F6" w:rsidP="00437193">
      <w:pPr>
        <w:numPr>
          <w:ilvl w:val="0"/>
          <w:numId w:val="79"/>
        </w:num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działania zadeklarowane przez beneficjenta zostały zrealizowane w standardzie i zakresie określonym we wniosku o dofinansowanie, w którym powinieneś znaleźć szczegółowy opis działań objętych kwotą ryczałtową wraz ze wskazaniem zakładanej jakości udzielanego wsparcia (np. w przypadku szkoleń określenie czasu ich trwania, minimalnej wymaganej frekwencji, wymagań dotyczących trenera/prowadzącego, zapewnienia cateringu, zwrotu kosztów dojazdów, zapewnienia opieki nad osobami zależnymi, etc.);</w:t>
      </w:r>
    </w:p>
    <w:p w:rsidR="00E615F6" w:rsidRPr="00B057A0" w:rsidRDefault="00E615F6" w:rsidP="00437193">
      <w:pPr>
        <w:numPr>
          <w:ilvl w:val="0"/>
          <w:numId w:val="79"/>
        </w:num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 xml:space="preserve">określone w umowie o dofinansowanie wskaźniki przypisane kwocie ryczałtowej zostały osiągnięte. </w:t>
      </w:r>
    </w:p>
    <w:p w:rsidR="00E615F6" w:rsidRPr="00B057A0" w:rsidRDefault="00E615F6"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 xml:space="preserve">Zatem, kwota ryczałtowa może być uznana za kwalifikowalną, gdy: </w:t>
      </w:r>
    </w:p>
    <w:p w:rsidR="00E615F6" w:rsidRPr="00B057A0" w:rsidRDefault="00E615F6" w:rsidP="00437193">
      <w:pPr>
        <w:numPr>
          <w:ilvl w:val="0"/>
          <w:numId w:val="74"/>
        </w:num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 xml:space="preserve">wskaźniki jej przypisane zostały osiągnięte na poziomie 100%; </w:t>
      </w:r>
    </w:p>
    <w:p w:rsidR="00E615F6" w:rsidRPr="00B057A0" w:rsidRDefault="00E615F6" w:rsidP="00437193">
      <w:pPr>
        <w:numPr>
          <w:ilvl w:val="0"/>
          <w:numId w:val="74"/>
        </w:num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 xml:space="preserve">produkty lub usługi / działania zostały dostarczone / zrealizowane  zgodnie ze standardem i w zakresie określonymi we wniosku o dofinansowanie. </w:t>
      </w:r>
    </w:p>
    <w:p w:rsidR="00E615F6" w:rsidRPr="00B057A0" w:rsidRDefault="00E615F6"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 xml:space="preserve">Weryfikacji kwalifikowalności kwoty ryczałtowej dokonuje się na podstawie dokumentów przedstawianych przez beneficjenta i zgodnych z umową o dofinansowanie. Dokumenty te muszą jednoznacznie pozwolić stwierdzić, że wskaźnik rozliczający daną kwotę został osiągnięty na zakładanym poziomie, również określonym w umowie. </w:t>
      </w:r>
    </w:p>
    <w:p w:rsidR="00E615F6" w:rsidRPr="00B057A0" w:rsidRDefault="00E615F6" w:rsidP="00437193">
      <w:pPr>
        <w:autoSpaceDE w:val="0"/>
        <w:autoSpaceDN w:val="0"/>
        <w:adjustRightInd w:val="0"/>
        <w:spacing w:after="120" w:line="312" w:lineRule="auto"/>
        <w:rPr>
          <w:rFonts w:eastAsia="Times New Roman" w:cs="Calibri"/>
          <w:b/>
          <w:bCs/>
          <w:sz w:val="24"/>
          <w:szCs w:val="24"/>
          <w:lang w:val="x-none" w:eastAsia="pl-PL"/>
        </w:rPr>
      </w:pPr>
      <w:r w:rsidRPr="00B057A0">
        <w:rPr>
          <w:rFonts w:eastAsia="Times New Roman" w:cs="Calibri"/>
          <w:sz w:val="24"/>
          <w:szCs w:val="24"/>
          <w:lang w:eastAsia="pl-PL"/>
        </w:rPr>
        <w:t>Umowa o dofinansowanie projektu zakłada ponadto, że w</w:t>
      </w:r>
      <w:r w:rsidRPr="00B057A0">
        <w:rPr>
          <w:rFonts w:eastAsia="Times New Roman" w:cs="Calibri"/>
          <w:sz w:val="24"/>
          <w:szCs w:val="24"/>
          <w:lang w:val="x-none" w:eastAsia="pl-PL"/>
        </w:rPr>
        <w:t xml:space="preserve"> przypadku nieosiągnięcia </w:t>
      </w:r>
      <w:r w:rsidRPr="00B057A0">
        <w:rPr>
          <w:rFonts w:eastAsia="Times New Roman" w:cs="Calibri"/>
          <w:sz w:val="24"/>
          <w:szCs w:val="24"/>
          <w:lang w:eastAsia="pl-PL"/>
        </w:rPr>
        <w:t xml:space="preserve">w </w:t>
      </w:r>
      <w:proofErr w:type="spellStart"/>
      <w:r w:rsidRPr="00B057A0">
        <w:rPr>
          <w:rFonts w:eastAsia="Times New Roman" w:cs="Calibri"/>
          <w:sz w:val="24"/>
          <w:szCs w:val="24"/>
          <w:lang w:val="x-none" w:eastAsia="pl-PL"/>
        </w:rPr>
        <w:t>pe</w:t>
      </w:r>
      <w:r w:rsidRPr="00B057A0">
        <w:rPr>
          <w:rFonts w:eastAsia="Times New Roman" w:cs="Calibri"/>
          <w:sz w:val="24"/>
          <w:szCs w:val="24"/>
          <w:lang w:eastAsia="pl-PL"/>
        </w:rPr>
        <w:t>ł</w:t>
      </w:r>
      <w:proofErr w:type="spellEnd"/>
      <w:r w:rsidRPr="00B057A0">
        <w:rPr>
          <w:rFonts w:eastAsia="Times New Roman" w:cs="Calibri"/>
          <w:sz w:val="24"/>
          <w:szCs w:val="24"/>
          <w:lang w:val="x-none" w:eastAsia="pl-PL"/>
        </w:rPr>
        <w:t>ni w ramach danej kwoty ryczałtowej wskaźników</w:t>
      </w:r>
      <w:r w:rsidRPr="00B057A0">
        <w:rPr>
          <w:rFonts w:eastAsia="Times New Roman" w:cs="Calibri"/>
          <w:sz w:val="24"/>
          <w:szCs w:val="24"/>
          <w:lang w:eastAsia="pl-PL"/>
        </w:rPr>
        <w:t xml:space="preserve"> zdefiniowanych w ww. umowie,</w:t>
      </w:r>
      <w:r w:rsidRPr="00B057A0">
        <w:rPr>
          <w:rFonts w:eastAsia="Times New Roman" w:cs="Calibri"/>
          <w:sz w:val="24"/>
          <w:szCs w:val="24"/>
          <w:lang w:val="x-none" w:eastAsia="pl-PL"/>
        </w:rPr>
        <w:t xml:space="preserve"> uznaje się, że beneficjent nie rozliczył przyznanej</w:t>
      </w:r>
      <w:r w:rsidRPr="00B057A0" w:rsidDel="00AA3F3F">
        <w:rPr>
          <w:rFonts w:eastAsia="Times New Roman" w:cs="Calibri"/>
          <w:sz w:val="24"/>
          <w:szCs w:val="24"/>
          <w:lang w:val="x-none" w:eastAsia="pl-PL"/>
        </w:rPr>
        <w:t xml:space="preserve"> </w:t>
      </w:r>
      <w:r w:rsidRPr="00B057A0">
        <w:rPr>
          <w:rFonts w:eastAsia="Times New Roman" w:cs="Calibri"/>
          <w:sz w:val="24"/>
          <w:szCs w:val="24"/>
          <w:lang w:val="x-none" w:eastAsia="pl-PL"/>
        </w:rPr>
        <w:t xml:space="preserve">kwoty ryczałtowej. </w:t>
      </w:r>
      <w:r w:rsidRPr="00B057A0">
        <w:rPr>
          <w:rFonts w:eastAsia="Times New Roman" w:cs="Calibri"/>
          <w:sz w:val="24"/>
          <w:szCs w:val="24"/>
          <w:lang w:eastAsia="pl-PL"/>
        </w:rPr>
        <w:t xml:space="preserve">W takim przypadku nie stosuje się reguły proporcjonalności, o której mowa w Wytycznych kwalifikowalności, lecz za niekwalifikowalne uznaje się wydatki bezpośrednie poniesione przez beneficjenta </w:t>
      </w:r>
      <w:r w:rsidRPr="00B057A0">
        <w:rPr>
          <w:rFonts w:eastAsia="Times New Roman" w:cs="Calibri"/>
          <w:sz w:val="24"/>
          <w:szCs w:val="24"/>
          <w:lang w:val="x-none" w:eastAsia="pl-PL"/>
        </w:rPr>
        <w:t xml:space="preserve">na zadanie objęte kwotą ryczałtową, która nie została uznana za rozliczoną. </w:t>
      </w:r>
      <w:r w:rsidRPr="00B057A0">
        <w:rPr>
          <w:rFonts w:eastAsia="Times New Roman" w:cs="Calibri"/>
          <w:sz w:val="24"/>
          <w:szCs w:val="24"/>
          <w:lang w:eastAsia="pl-PL"/>
        </w:rPr>
        <w:t>Ponadto b</w:t>
      </w:r>
      <w:r w:rsidRPr="00B057A0">
        <w:rPr>
          <w:rFonts w:eastAsia="Times New Roman" w:cs="Calibri"/>
          <w:bCs/>
          <w:sz w:val="24"/>
          <w:szCs w:val="24"/>
          <w:lang w:eastAsia="pl-PL"/>
        </w:rPr>
        <w:t xml:space="preserve">eneficjent zobowiązał się do realizacji zadań w zakresie i/lub standardzie określonym we </w:t>
      </w:r>
      <w:r w:rsidR="00DF394A" w:rsidRPr="00B057A0">
        <w:rPr>
          <w:rFonts w:eastAsia="Times New Roman" w:cs="Calibri"/>
          <w:bCs/>
          <w:sz w:val="24"/>
          <w:szCs w:val="24"/>
          <w:lang w:eastAsia="pl-PL"/>
        </w:rPr>
        <w:t>w</w:t>
      </w:r>
      <w:r w:rsidRPr="00B057A0">
        <w:rPr>
          <w:rFonts w:eastAsia="Times New Roman" w:cs="Calibri"/>
          <w:bCs/>
          <w:sz w:val="24"/>
          <w:szCs w:val="24"/>
          <w:lang w:eastAsia="pl-PL"/>
        </w:rPr>
        <w:t xml:space="preserve">niosku. </w:t>
      </w:r>
      <w:r w:rsidRPr="00B057A0">
        <w:rPr>
          <w:rFonts w:eastAsia="Times New Roman" w:cs="Calibri"/>
          <w:bCs/>
          <w:sz w:val="24"/>
          <w:szCs w:val="24"/>
          <w:lang w:val="x-none" w:eastAsia="pl-PL"/>
        </w:rPr>
        <w:t xml:space="preserve">W przypadku </w:t>
      </w:r>
      <w:r w:rsidRPr="00B057A0">
        <w:rPr>
          <w:rFonts w:eastAsia="Times New Roman" w:cs="Calibri"/>
          <w:bCs/>
          <w:sz w:val="24"/>
          <w:szCs w:val="24"/>
          <w:lang w:eastAsia="pl-PL"/>
        </w:rPr>
        <w:t xml:space="preserve">zrealizowania zadania objętego daną kwotą ryczałtową, wymienioną w </w:t>
      </w:r>
      <w:r w:rsidR="00D9192F" w:rsidRPr="00D9192F">
        <w:rPr>
          <w:rFonts w:eastAsia="Times New Roman" w:cs="Calibri"/>
          <w:bCs/>
          <w:sz w:val="24"/>
          <w:szCs w:val="24"/>
          <w:lang w:eastAsia="pl-PL"/>
        </w:rPr>
        <w:t>§ 5</w:t>
      </w:r>
      <w:r w:rsidR="00D9192F">
        <w:rPr>
          <w:rFonts w:eastAsia="Times New Roman" w:cs="Calibri"/>
          <w:bCs/>
          <w:sz w:val="24"/>
          <w:szCs w:val="24"/>
          <w:lang w:eastAsia="pl-PL"/>
        </w:rPr>
        <w:t xml:space="preserve"> </w:t>
      </w:r>
      <w:r w:rsidRPr="00B057A0">
        <w:rPr>
          <w:rFonts w:eastAsia="Times New Roman" w:cs="Calibri"/>
          <w:bCs/>
          <w:sz w:val="24"/>
          <w:szCs w:val="24"/>
          <w:lang w:eastAsia="pl-PL"/>
        </w:rPr>
        <w:t>ust. 2</w:t>
      </w:r>
      <w:r w:rsidR="00D9192F">
        <w:rPr>
          <w:rFonts w:eastAsia="Times New Roman" w:cs="Calibri"/>
          <w:bCs/>
          <w:sz w:val="24"/>
          <w:szCs w:val="24"/>
          <w:lang w:eastAsia="pl-PL"/>
        </w:rPr>
        <w:t xml:space="preserve"> umowy</w:t>
      </w:r>
      <w:r w:rsidRPr="00B057A0">
        <w:rPr>
          <w:rFonts w:eastAsia="Times New Roman" w:cs="Calibri"/>
          <w:bCs/>
          <w:sz w:val="24"/>
          <w:szCs w:val="24"/>
          <w:lang w:eastAsia="pl-PL"/>
        </w:rPr>
        <w:t xml:space="preserve">, niezgodnie z zakresem i/lub standardem określonym we </w:t>
      </w:r>
      <w:r w:rsidR="00DF394A" w:rsidRPr="00B057A0">
        <w:rPr>
          <w:rFonts w:eastAsia="Times New Roman" w:cs="Calibri"/>
          <w:bCs/>
          <w:sz w:val="24"/>
          <w:szCs w:val="24"/>
          <w:lang w:eastAsia="pl-PL"/>
        </w:rPr>
        <w:t>w</w:t>
      </w:r>
      <w:r w:rsidRPr="00B057A0">
        <w:rPr>
          <w:rFonts w:eastAsia="Times New Roman" w:cs="Calibri"/>
          <w:bCs/>
          <w:sz w:val="24"/>
          <w:szCs w:val="24"/>
          <w:lang w:eastAsia="pl-PL"/>
        </w:rPr>
        <w:t xml:space="preserve">niosku, przy jednoczesnym </w:t>
      </w:r>
      <w:r w:rsidRPr="00B057A0">
        <w:rPr>
          <w:rFonts w:eastAsia="Times New Roman" w:cs="Calibri"/>
          <w:bCs/>
          <w:sz w:val="24"/>
          <w:szCs w:val="24"/>
          <w:lang w:val="x-none" w:eastAsia="pl-PL"/>
        </w:rPr>
        <w:t>osiągnięci</w:t>
      </w:r>
      <w:r w:rsidRPr="00B057A0">
        <w:rPr>
          <w:rFonts w:eastAsia="Times New Roman" w:cs="Calibri"/>
          <w:bCs/>
          <w:sz w:val="24"/>
          <w:szCs w:val="24"/>
          <w:lang w:eastAsia="pl-PL"/>
        </w:rPr>
        <w:t xml:space="preserve">u </w:t>
      </w:r>
      <w:r w:rsidRPr="00B057A0">
        <w:rPr>
          <w:rFonts w:eastAsia="Times New Roman" w:cs="Calibri"/>
          <w:bCs/>
          <w:sz w:val="24"/>
          <w:szCs w:val="24"/>
          <w:lang w:val="x-none" w:eastAsia="pl-PL"/>
        </w:rPr>
        <w:t xml:space="preserve">wskaźników </w:t>
      </w:r>
      <w:r w:rsidRPr="00B057A0">
        <w:rPr>
          <w:rFonts w:eastAsia="Times New Roman" w:cs="Calibri"/>
          <w:bCs/>
          <w:sz w:val="24"/>
          <w:szCs w:val="24"/>
          <w:lang w:eastAsia="pl-PL"/>
        </w:rPr>
        <w:t xml:space="preserve">rozliczających </w:t>
      </w:r>
      <w:r w:rsidRPr="00B057A0">
        <w:rPr>
          <w:rFonts w:eastAsia="Times New Roman" w:cs="Calibri"/>
          <w:bCs/>
          <w:sz w:val="24"/>
          <w:szCs w:val="24"/>
          <w:lang w:val="x-none" w:eastAsia="pl-PL"/>
        </w:rPr>
        <w:t>kwot</w:t>
      </w:r>
      <w:r w:rsidRPr="00B057A0">
        <w:rPr>
          <w:rFonts w:eastAsia="Times New Roman" w:cs="Calibri"/>
          <w:bCs/>
          <w:sz w:val="24"/>
          <w:szCs w:val="24"/>
          <w:lang w:eastAsia="pl-PL"/>
        </w:rPr>
        <w:t>y</w:t>
      </w:r>
      <w:r w:rsidRPr="00B057A0">
        <w:rPr>
          <w:rFonts w:eastAsia="Times New Roman" w:cs="Calibri"/>
          <w:bCs/>
          <w:sz w:val="24"/>
          <w:szCs w:val="24"/>
          <w:lang w:val="x-none" w:eastAsia="pl-PL"/>
        </w:rPr>
        <w:t xml:space="preserve"> ryczałtow</w:t>
      </w:r>
      <w:r w:rsidRPr="00B057A0">
        <w:rPr>
          <w:rFonts w:eastAsia="Times New Roman" w:cs="Calibri"/>
          <w:bCs/>
          <w:sz w:val="24"/>
          <w:szCs w:val="24"/>
          <w:lang w:eastAsia="pl-PL"/>
        </w:rPr>
        <w:t>e,</w:t>
      </w:r>
      <w:r w:rsidRPr="00B057A0">
        <w:rPr>
          <w:rFonts w:eastAsia="Times New Roman" w:cs="Calibri"/>
          <w:bCs/>
          <w:sz w:val="24"/>
          <w:szCs w:val="24"/>
          <w:lang w:val="x-none" w:eastAsia="pl-PL"/>
        </w:rPr>
        <w:t xml:space="preserve"> o których mowa w </w:t>
      </w:r>
      <w:r w:rsidR="00D9192F" w:rsidRPr="00D9192F">
        <w:rPr>
          <w:rFonts w:eastAsia="Times New Roman" w:cs="Calibri"/>
          <w:bCs/>
          <w:sz w:val="24"/>
          <w:szCs w:val="24"/>
          <w:lang w:val="x-none" w:eastAsia="pl-PL"/>
        </w:rPr>
        <w:t>§ 5</w:t>
      </w:r>
      <w:r w:rsidR="00D9192F">
        <w:rPr>
          <w:rFonts w:eastAsia="Times New Roman" w:cs="Calibri"/>
          <w:bCs/>
          <w:sz w:val="24"/>
          <w:szCs w:val="24"/>
          <w:lang w:eastAsia="pl-PL"/>
        </w:rPr>
        <w:t xml:space="preserve"> </w:t>
      </w:r>
      <w:r w:rsidRPr="00B057A0">
        <w:rPr>
          <w:rFonts w:eastAsia="Times New Roman" w:cs="Calibri"/>
          <w:bCs/>
          <w:sz w:val="24"/>
          <w:szCs w:val="24"/>
          <w:lang w:val="x-none" w:eastAsia="pl-PL"/>
        </w:rPr>
        <w:t xml:space="preserve">ust. </w:t>
      </w:r>
      <w:r w:rsidR="00D9192F">
        <w:rPr>
          <w:rFonts w:eastAsia="Times New Roman" w:cs="Calibri"/>
          <w:bCs/>
          <w:sz w:val="24"/>
          <w:szCs w:val="24"/>
          <w:lang w:eastAsia="pl-PL"/>
        </w:rPr>
        <w:t>5 umowy</w:t>
      </w:r>
      <w:r w:rsidRPr="00B057A0">
        <w:rPr>
          <w:rFonts w:eastAsia="Times New Roman" w:cs="Calibri"/>
          <w:bCs/>
          <w:sz w:val="24"/>
          <w:szCs w:val="24"/>
          <w:lang w:val="x-none" w:eastAsia="pl-PL"/>
        </w:rPr>
        <w:t>,</w:t>
      </w:r>
      <w:r w:rsidRPr="00B057A0">
        <w:rPr>
          <w:rFonts w:eastAsia="Times New Roman" w:cs="Calibri"/>
          <w:bCs/>
          <w:sz w:val="24"/>
          <w:szCs w:val="24"/>
          <w:lang w:eastAsia="pl-PL"/>
        </w:rPr>
        <w:t xml:space="preserve"> </w:t>
      </w:r>
      <w:r w:rsidR="00DF394A" w:rsidRPr="00B057A0">
        <w:rPr>
          <w:rFonts w:eastAsia="Times New Roman" w:cs="Calibri"/>
          <w:bCs/>
          <w:sz w:val="24"/>
          <w:szCs w:val="24"/>
          <w:lang w:eastAsia="pl-PL"/>
        </w:rPr>
        <w:t>WUP w Łodzi</w:t>
      </w:r>
      <w:r w:rsidRPr="00B057A0">
        <w:rPr>
          <w:rFonts w:eastAsia="Times New Roman" w:cs="Calibri"/>
          <w:bCs/>
          <w:sz w:val="24"/>
          <w:szCs w:val="24"/>
          <w:lang w:eastAsia="pl-PL"/>
        </w:rPr>
        <w:t xml:space="preserve"> może uznać część wydatków objętych kwotą ryczałtową za niekwalifikowalne</w:t>
      </w:r>
      <w:r w:rsidRPr="00B057A0">
        <w:rPr>
          <w:rFonts w:eastAsia="Times New Roman" w:cs="Calibri"/>
          <w:bCs/>
          <w:sz w:val="24"/>
          <w:szCs w:val="24"/>
          <w:lang w:val="x-none" w:eastAsia="pl-PL"/>
        </w:rPr>
        <w:t>.</w:t>
      </w:r>
    </w:p>
    <w:p w:rsidR="00E615F6" w:rsidRPr="00B057A0" w:rsidRDefault="00E615F6" w:rsidP="00437193">
      <w:pPr>
        <w:pStyle w:val="Nagwek2"/>
        <w:keepLines/>
        <w:numPr>
          <w:ilvl w:val="0"/>
          <w:numId w:val="0"/>
        </w:numPr>
        <w:spacing w:before="0" w:after="120" w:line="312" w:lineRule="auto"/>
        <w:ind w:left="862"/>
        <w:rPr>
          <w:rFonts w:ascii="Calibri" w:hAnsi="Calibri" w:cs="Calibri"/>
          <w:i w:val="0"/>
          <w:color w:val="215868"/>
          <w:sz w:val="24"/>
          <w:szCs w:val="24"/>
        </w:rPr>
      </w:pPr>
    </w:p>
    <w:p w:rsidR="003241B4" w:rsidRPr="00B057A0" w:rsidRDefault="003241B4" w:rsidP="008E682D">
      <w:pPr>
        <w:pStyle w:val="Nagwek2"/>
        <w:keepLines/>
        <w:numPr>
          <w:ilvl w:val="0"/>
          <w:numId w:val="67"/>
        </w:numPr>
        <w:spacing w:before="0" w:after="120" w:line="312" w:lineRule="auto"/>
        <w:ind w:hanging="502"/>
        <w:rPr>
          <w:rFonts w:ascii="Calibri" w:hAnsi="Calibri" w:cs="Calibri"/>
          <w:i w:val="0"/>
          <w:sz w:val="24"/>
          <w:szCs w:val="24"/>
        </w:rPr>
      </w:pPr>
      <w:r w:rsidRPr="00B057A0">
        <w:rPr>
          <w:rFonts w:ascii="Calibri" w:hAnsi="Calibri" w:cs="Calibri"/>
          <w:i w:val="0"/>
          <w:sz w:val="24"/>
          <w:szCs w:val="24"/>
        </w:rPr>
        <w:t xml:space="preserve"> </w:t>
      </w:r>
      <w:bookmarkStart w:id="157" w:name="_Toc33520751"/>
      <w:r w:rsidRPr="00B057A0">
        <w:rPr>
          <w:rFonts w:ascii="Calibri" w:hAnsi="Calibri" w:cs="Calibri"/>
          <w:i w:val="0"/>
          <w:sz w:val="24"/>
          <w:szCs w:val="24"/>
        </w:rPr>
        <w:t xml:space="preserve">Kiedy kwota ryczałtowa nie będzie uznana </w:t>
      </w:r>
      <w:r w:rsidR="00220987" w:rsidRPr="00B057A0">
        <w:rPr>
          <w:rFonts w:ascii="Calibri" w:hAnsi="Calibri" w:cs="Calibri"/>
          <w:i w:val="0"/>
          <w:sz w:val="24"/>
          <w:szCs w:val="24"/>
        </w:rPr>
        <w:t xml:space="preserve">w całości </w:t>
      </w:r>
      <w:r w:rsidRPr="00B057A0">
        <w:rPr>
          <w:rFonts w:ascii="Calibri" w:hAnsi="Calibri" w:cs="Calibri"/>
          <w:i w:val="0"/>
          <w:sz w:val="24"/>
          <w:szCs w:val="24"/>
        </w:rPr>
        <w:t>za kwalifikowaln</w:t>
      </w:r>
      <w:r w:rsidR="00220987" w:rsidRPr="00B057A0">
        <w:rPr>
          <w:rFonts w:ascii="Calibri" w:hAnsi="Calibri" w:cs="Calibri"/>
          <w:i w:val="0"/>
          <w:sz w:val="24"/>
          <w:szCs w:val="24"/>
        </w:rPr>
        <w:t>ą</w:t>
      </w:r>
      <w:r w:rsidRPr="00B057A0">
        <w:rPr>
          <w:rFonts w:ascii="Calibri" w:hAnsi="Calibri" w:cs="Calibri"/>
          <w:i w:val="0"/>
          <w:sz w:val="24"/>
          <w:szCs w:val="24"/>
        </w:rPr>
        <w:t>?</w:t>
      </w:r>
      <w:bookmarkEnd w:id="157"/>
    </w:p>
    <w:p w:rsidR="003241B4" w:rsidRPr="00B057A0" w:rsidRDefault="003241B4" w:rsidP="00437193">
      <w:pPr>
        <w:spacing w:after="120" w:line="312" w:lineRule="auto"/>
        <w:rPr>
          <w:rFonts w:cs="Calibri"/>
          <w:sz w:val="24"/>
          <w:szCs w:val="24"/>
        </w:rPr>
      </w:pPr>
      <w:r w:rsidRPr="00B057A0">
        <w:rPr>
          <w:rFonts w:cs="Calibri"/>
          <w:sz w:val="24"/>
          <w:szCs w:val="24"/>
        </w:rPr>
        <w:t>W przypadku</w:t>
      </w:r>
      <w:r w:rsidR="00220987" w:rsidRPr="00B057A0">
        <w:rPr>
          <w:rFonts w:cs="Calibri"/>
          <w:sz w:val="24"/>
          <w:szCs w:val="24"/>
        </w:rPr>
        <w:t xml:space="preserve"> </w:t>
      </w:r>
      <w:r w:rsidRPr="00B057A0">
        <w:rPr>
          <w:rFonts w:cs="Calibri"/>
          <w:sz w:val="24"/>
          <w:szCs w:val="24"/>
        </w:rPr>
        <w:t>niezrealizowania założonego w umowie o dofinansowanie wskaźnika lub wskaźników</w:t>
      </w:r>
      <w:r w:rsidR="00220987" w:rsidRPr="00B057A0">
        <w:rPr>
          <w:rFonts w:cs="Calibri"/>
          <w:sz w:val="24"/>
          <w:szCs w:val="24"/>
        </w:rPr>
        <w:t xml:space="preserve"> określonych dla danej kwoty ryczałtowej</w:t>
      </w:r>
      <w:r w:rsidR="00A46E4B" w:rsidRPr="00B057A0">
        <w:rPr>
          <w:rFonts w:cs="Calibri"/>
          <w:sz w:val="24"/>
          <w:szCs w:val="24"/>
        </w:rPr>
        <w:t xml:space="preserve">, </w:t>
      </w:r>
      <w:r w:rsidR="007B4DD5" w:rsidRPr="00B057A0">
        <w:rPr>
          <w:rFonts w:cs="Calibri"/>
          <w:sz w:val="24"/>
          <w:szCs w:val="24"/>
        </w:rPr>
        <w:t>kwota ta</w:t>
      </w:r>
      <w:r w:rsidR="00220987" w:rsidRPr="00B057A0">
        <w:rPr>
          <w:rFonts w:cs="Calibri"/>
          <w:sz w:val="24"/>
          <w:szCs w:val="24"/>
        </w:rPr>
        <w:t xml:space="preserve"> </w:t>
      </w:r>
      <w:r w:rsidRPr="00B057A0">
        <w:rPr>
          <w:rFonts w:cs="Calibri"/>
          <w:sz w:val="24"/>
          <w:szCs w:val="24"/>
        </w:rPr>
        <w:t>jest uzna</w:t>
      </w:r>
      <w:r w:rsidR="00A46E4B" w:rsidRPr="00B057A0">
        <w:rPr>
          <w:rFonts w:cs="Calibri"/>
          <w:sz w:val="24"/>
          <w:szCs w:val="24"/>
        </w:rPr>
        <w:t>wa</w:t>
      </w:r>
      <w:r w:rsidRPr="00B057A0">
        <w:rPr>
          <w:rFonts w:cs="Calibri"/>
          <w:sz w:val="24"/>
          <w:szCs w:val="24"/>
        </w:rPr>
        <w:t>na za niekwalifikowalną. W takim przypadku nie stosuje się reguły proporcjonalności, o której mowa w Wytycznych. Wydatki bezpośrednie, które beneficjent poniósł na realizację zadania objętego kwotą ryczałtową, która nie została uznana za rozliczoną, podlegają zwrotowi</w:t>
      </w:r>
      <w:r w:rsidR="00220987" w:rsidRPr="00B057A0">
        <w:rPr>
          <w:rFonts w:cs="Calibri"/>
          <w:sz w:val="24"/>
          <w:szCs w:val="24"/>
        </w:rPr>
        <w:t>.</w:t>
      </w:r>
    </w:p>
    <w:p w:rsidR="005B06E6" w:rsidRPr="00B057A0" w:rsidRDefault="005B06E6" w:rsidP="00437193">
      <w:pPr>
        <w:spacing w:after="120" w:line="312" w:lineRule="auto"/>
        <w:ind w:left="720"/>
        <w:rPr>
          <w:rFonts w:cs="Calibri"/>
          <w:sz w:val="24"/>
          <w:szCs w:val="24"/>
        </w:rPr>
      </w:pPr>
    </w:p>
    <w:p w:rsidR="005B06E6" w:rsidRPr="00B057A0" w:rsidRDefault="005B06E6" w:rsidP="008E682D">
      <w:pPr>
        <w:pStyle w:val="Nagwek2"/>
        <w:numPr>
          <w:ilvl w:val="0"/>
          <w:numId w:val="67"/>
        </w:numPr>
        <w:spacing w:before="0" w:after="120" w:line="312" w:lineRule="auto"/>
        <w:ind w:hanging="502"/>
        <w:rPr>
          <w:rFonts w:ascii="Calibri" w:hAnsi="Calibri" w:cs="Calibri"/>
          <w:i w:val="0"/>
          <w:sz w:val="24"/>
          <w:szCs w:val="24"/>
        </w:rPr>
      </w:pPr>
      <w:bookmarkStart w:id="158" w:name="_Toc503883478"/>
      <w:bookmarkStart w:id="159" w:name="_Toc504474862"/>
      <w:bookmarkStart w:id="160" w:name="_Toc504474918"/>
      <w:bookmarkStart w:id="161" w:name="_Toc504475334"/>
      <w:bookmarkStart w:id="162" w:name="_Toc33520752"/>
      <w:r w:rsidRPr="00B057A0">
        <w:rPr>
          <w:rFonts w:ascii="Calibri" w:hAnsi="Calibri" w:cs="Calibri"/>
          <w:i w:val="0"/>
          <w:sz w:val="24"/>
          <w:szCs w:val="24"/>
        </w:rPr>
        <w:t>Jakie są konsekwencje nieosiągnięcia wskaźników określonych dla kwoty ryczałtowej?</w:t>
      </w:r>
      <w:bookmarkEnd w:id="158"/>
      <w:bookmarkEnd w:id="159"/>
      <w:bookmarkEnd w:id="160"/>
      <w:bookmarkEnd w:id="161"/>
      <w:bookmarkEnd w:id="162"/>
    </w:p>
    <w:p w:rsidR="005B06E6" w:rsidRPr="00B057A0" w:rsidRDefault="005B06E6" w:rsidP="00437193">
      <w:pPr>
        <w:autoSpaceDE w:val="0"/>
        <w:autoSpaceDN w:val="0"/>
        <w:adjustRightInd w:val="0"/>
        <w:spacing w:after="120" w:line="312" w:lineRule="auto"/>
        <w:rPr>
          <w:rFonts w:cs="Calibri"/>
          <w:sz w:val="24"/>
          <w:szCs w:val="24"/>
        </w:rPr>
      </w:pPr>
      <w:r w:rsidRPr="00B057A0">
        <w:rPr>
          <w:rFonts w:cs="Calibri"/>
          <w:sz w:val="24"/>
          <w:szCs w:val="24"/>
        </w:rPr>
        <w:t xml:space="preserve">W przypadku niezrealizowania założonego w umowie o dofinansowanie wskaźnika lub wskaźników objętych daną kwotą ryczałtową w całości, dana kwota ryczałtowa jest uznana za niekwalifikowalną a beneficjent zostaje wezwany do zwrotu środków. Rozliczenie kwoty ryczałtowej dokonywane jest bowiem w systemie „spełnia-nie spełnia”. Dlatego bardzo ważne jest określanie dla kwot ryczałtowych takich wskaźników, które będą jasno świadczyły o kwalifikowalności kwoty ryczałtowej oraz nie wskazywanie zbyt dużej liczby wskaźników dla jednej kwoty, gdyż nieosiągnięcie jednego z np. 5 określonych wskaźników oznaczać będzie brak kwalifikowalności kwoty ryczałtowej w całości. Podkreślić należy, że tylko realizacja w 100% wszystkich wskaźników określonych dla kwoty ryczałtowych jest warunkiem do uznania kwoty ryczałtowej za kwalifikowalną w ramach projektu. </w:t>
      </w:r>
    </w:p>
    <w:p w:rsidR="0018775C" w:rsidRPr="00B057A0" w:rsidRDefault="0018775C" w:rsidP="00437193">
      <w:pPr>
        <w:autoSpaceDE w:val="0"/>
        <w:autoSpaceDN w:val="0"/>
        <w:adjustRightInd w:val="0"/>
        <w:spacing w:after="120" w:line="312" w:lineRule="auto"/>
        <w:rPr>
          <w:rFonts w:cs="Calibri"/>
          <w:sz w:val="24"/>
          <w:szCs w:val="24"/>
        </w:rPr>
      </w:pPr>
    </w:p>
    <w:p w:rsidR="005B2D91" w:rsidRPr="00B057A0" w:rsidRDefault="005B2D91" w:rsidP="008E682D">
      <w:pPr>
        <w:pStyle w:val="Nagwek2"/>
        <w:keepLines/>
        <w:numPr>
          <w:ilvl w:val="0"/>
          <w:numId w:val="67"/>
        </w:numPr>
        <w:spacing w:before="0" w:after="120" w:line="312" w:lineRule="auto"/>
        <w:ind w:hanging="502"/>
        <w:rPr>
          <w:rFonts w:ascii="Calibri" w:hAnsi="Calibri" w:cs="Calibri"/>
          <w:i w:val="0"/>
          <w:sz w:val="24"/>
          <w:szCs w:val="24"/>
        </w:rPr>
      </w:pPr>
      <w:bookmarkStart w:id="163" w:name="_Toc33520753"/>
      <w:r w:rsidRPr="00B057A0">
        <w:rPr>
          <w:rFonts w:ascii="Calibri" w:hAnsi="Calibri" w:cs="Calibri"/>
          <w:i w:val="0"/>
          <w:sz w:val="24"/>
          <w:szCs w:val="24"/>
        </w:rPr>
        <w:t xml:space="preserve">Jakie dokumenty do weryfikacji wniosku o płatność </w:t>
      </w:r>
      <w:r w:rsidR="00E615F6" w:rsidRPr="00B057A0">
        <w:rPr>
          <w:rFonts w:ascii="Calibri" w:hAnsi="Calibri" w:cs="Calibri"/>
          <w:i w:val="0"/>
          <w:sz w:val="24"/>
          <w:szCs w:val="24"/>
        </w:rPr>
        <w:t xml:space="preserve">służą rozliczeniu </w:t>
      </w:r>
      <w:r w:rsidRPr="00B057A0">
        <w:rPr>
          <w:rFonts w:ascii="Calibri" w:hAnsi="Calibri" w:cs="Calibri"/>
          <w:i w:val="0"/>
          <w:sz w:val="24"/>
          <w:szCs w:val="24"/>
        </w:rPr>
        <w:t>kwot ryczałtowy</w:t>
      </w:r>
      <w:r w:rsidR="00E615F6" w:rsidRPr="00B057A0">
        <w:rPr>
          <w:rFonts w:ascii="Calibri" w:hAnsi="Calibri" w:cs="Calibri"/>
          <w:i w:val="0"/>
          <w:sz w:val="24"/>
          <w:szCs w:val="24"/>
        </w:rPr>
        <w:t>ch</w:t>
      </w:r>
      <w:r w:rsidRPr="00B057A0">
        <w:rPr>
          <w:rFonts w:ascii="Calibri" w:hAnsi="Calibri" w:cs="Calibri"/>
          <w:i w:val="0"/>
          <w:sz w:val="24"/>
          <w:szCs w:val="24"/>
        </w:rPr>
        <w:t>?</w:t>
      </w:r>
      <w:bookmarkEnd w:id="140"/>
      <w:bookmarkEnd w:id="163"/>
      <w:r w:rsidRPr="00B057A0">
        <w:rPr>
          <w:rFonts w:ascii="Calibri" w:hAnsi="Calibri" w:cs="Calibri"/>
          <w:i w:val="0"/>
          <w:sz w:val="24"/>
          <w:szCs w:val="24"/>
        </w:rPr>
        <w:t xml:space="preserve"> </w:t>
      </w:r>
    </w:p>
    <w:bookmarkEnd w:id="141"/>
    <w:p w:rsidR="005B2D91" w:rsidRPr="00B057A0" w:rsidRDefault="005B2D91" w:rsidP="00437193">
      <w:pPr>
        <w:spacing w:after="120" w:line="312" w:lineRule="auto"/>
        <w:rPr>
          <w:rFonts w:eastAsia="Times New Roman" w:cs="Calibri"/>
          <w:sz w:val="24"/>
          <w:szCs w:val="24"/>
        </w:rPr>
      </w:pPr>
      <w:r w:rsidRPr="00B057A0">
        <w:rPr>
          <w:rFonts w:eastAsia="Times New Roman" w:cs="Calibri"/>
          <w:sz w:val="24"/>
          <w:szCs w:val="24"/>
        </w:rPr>
        <w:t xml:space="preserve">W projektach rozliczanych kwotami ryczałtowymi beneficjent nie gromadzi na potrzeby projektu dokumentów księgowych, gdyż </w:t>
      </w:r>
      <w:r w:rsidR="00220987" w:rsidRPr="00B057A0">
        <w:rPr>
          <w:rFonts w:eastAsia="Times New Roman" w:cs="Calibri"/>
          <w:sz w:val="24"/>
          <w:szCs w:val="24"/>
        </w:rPr>
        <w:t>kwoty ryczałtowe</w:t>
      </w:r>
      <w:r w:rsidRPr="00B057A0">
        <w:rPr>
          <w:rFonts w:eastAsia="Times New Roman" w:cs="Calibri"/>
          <w:sz w:val="24"/>
          <w:szCs w:val="24"/>
        </w:rPr>
        <w:t xml:space="preserve"> są traktowane jako wydatki poniesione. Wydatki są rozliczane po osiągnięciu wskaźników produktu i/lub rezultatu wskazanych w umowie o dofinansowanie projektu i we wniosku o dofinansowanie projektu. </w:t>
      </w:r>
    </w:p>
    <w:p w:rsidR="005B2D91" w:rsidRPr="00B057A0" w:rsidRDefault="005B2D91" w:rsidP="00437193">
      <w:pPr>
        <w:spacing w:after="120" w:line="312" w:lineRule="auto"/>
        <w:rPr>
          <w:rFonts w:eastAsia="Times New Roman" w:cs="Calibri"/>
          <w:sz w:val="24"/>
          <w:szCs w:val="24"/>
        </w:rPr>
      </w:pPr>
      <w:r w:rsidRPr="00B057A0">
        <w:rPr>
          <w:rFonts w:eastAsia="Times New Roman" w:cs="Calibri"/>
          <w:sz w:val="24"/>
          <w:szCs w:val="24"/>
        </w:rPr>
        <w:t>Osiągnięcia zakładanych wskaźników jest oceniane na podstawie dokumentów – również wskazanych w umowie o dofinansowanie oraz we wniosku o dofinansowanie projektu, stanowiącym załącznik do umowy. Jeśli warunki do wypłaty określone w umowie o dofinansowanie projektu zostaną spełnione (wskaźnik rozliczający daną kwotę ryczałtową zostanie zrealizowany), a dostarczone produkty lub zrealizowane usługi / działania są zgodne z założeniami określonymi we wniosku o dofinansowanie, wówczas IP ma podstawę do kwalifikowania pełnej kwoty ryczałtowej.</w:t>
      </w:r>
    </w:p>
    <w:p w:rsidR="005B2D91" w:rsidRPr="00B057A0" w:rsidRDefault="00DF394A" w:rsidP="00437193">
      <w:pPr>
        <w:spacing w:after="120" w:line="312" w:lineRule="auto"/>
        <w:rPr>
          <w:rFonts w:eastAsia="Times New Roman" w:cs="Calibri"/>
          <w:sz w:val="24"/>
          <w:szCs w:val="24"/>
        </w:rPr>
      </w:pPr>
      <w:r w:rsidRPr="00DC566A">
        <w:rPr>
          <w:rFonts w:eastAsia="Times New Roman" w:cs="Calibri"/>
          <w:sz w:val="24"/>
          <w:szCs w:val="24"/>
        </w:rPr>
        <w:t>IOK</w:t>
      </w:r>
      <w:r w:rsidR="005B2D91" w:rsidRPr="00DC566A">
        <w:rPr>
          <w:rFonts w:eastAsia="Times New Roman" w:cs="Calibri"/>
          <w:sz w:val="24"/>
          <w:szCs w:val="24"/>
        </w:rPr>
        <w:t xml:space="preserve"> opracowała zamknięty katalog dokumentów potrzebnych do rozliczenia danego wskaźnika przypisanego do danej kwoty ryczałtowej</w:t>
      </w:r>
      <w:r w:rsidR="00E615F6" w:rsidRPr="00DC566A">
        <w:rPr>
          <w:rFonts w:eastAsia="Times New Roman" w:cs="Calibri"/>
          <w:sz w:val="24"/>
          <w:szCs w:val="24"/>
        </w:rPr>
        <w:t xml:space="preserve"> (załącznik nr 1)</w:t>
      </w:r>
      <w:r w:rsidR="00DC566A">
        <w:rPr>
          <w:rFonts w:eastAsia="Times New Roman" w:cs="Calibri"/>
          <w:sz w:val="24"/>
          <w:szCs w:val="24"/>
        </w:rPr>
        <w:t>, w ramach standardowych zadań w Działaniu IX.1</w:t>
      </w:r>
      <w:r w:rsidR="005B2D91" w:rsidRPr="00DC566A">
        <w:rPr>
          <w:rFonts w:eastAsia="Times New Roman" w:cs="Calibri"/>
          <w:sz w:val="24"/>
          <w:szCs w:val="24"/>
        </w:rPr>
        <w:t>.</w:t>
      </w:r>
      <w:r w:rsidR="005B2D91" w:rsidRPr="00B057A0">
        <w:rPr>
          <w:rFonts w:eastAsia="Times New Roman" w:cs="Calibri"/>
          <w:sz w:val="24"/>
          <w:szCs w:val="24"/>
        </w:rPr>
        <w:t xml:space="preserve"> </w:t>
      </w:r>
    </w:p>
    <w:p w:rsidR="005B2D91" w:rsidRPr="00B057A0" w:rsidRDefault="005B2D91" w:rsidP="00437193">
      <w:pPr>
        <w:spacing w:after="120" w:line="312" w:lineRule="auto"/>
        <w:rPr>
          <w:rFonts w:cs="Calibri"/>
          <w:b/>
          <w:sz w:val="24"/>
          <w:szCs w:val="24"/>
        </w:rPr>
      </w:pPr>
    </w:p>
    <w:p w:rsidR="005B2D91" w:rsidRPr="00B057A0" w:rsidRDefault="005B2D91" w:rsidP="008E682D">
      <w:pPr>
        <w:pStyle w:val="Nagwek2"/>
        <w:keepLines/>
        <w:numPr>
          <w:ilvl w:val="0"/>
          <w:numId w:val="67"/>
        </w:numPr>
        <w:spacing w:before="0" w:after="120" w:line="312" w:lineRule="auto"/>
        <w:ind w:hanging="502"/>
        <w:rPr>
          <w:rFonts w:ascii="Calibri" w:hAnsi="Calibri" w:cs="Calibri"/>
          <w:i w:val="0"/>
          <w:sz w:val="24"/>
          <w:szCs w:val="24"/>
        </w:rPr>
      </w:pPr>
      <w:bookmarkStart w:id="164" w:name="_Toc33520754"/>
      <w:r w:rsidRPr="00B057A0">
        <w:rPr>
          <w:rFonts w:ascii="Calibri" w:hAnsi="Calibri" w:cs="Calibri"/>
          <w:i w:val="0"/>
          <w:sz w:val="24"/>
          <w:szCs w:val="24"/>
        </w:rPr>
        <w:t>Jak weryfikowa</w:t>
      </w:r>
      <w:r w:rsidR="00E615F6" w:rsidRPr="00B057A0">
        <w:rPr>
          <w:rFonts w:ascii="Calibri" w:hAnsi="Calibri" w:cs="Calibri"/>
          <w:i w:val="0"/>
          <w:sz w:val="24"/>
          <w:szCs w:val="24"/>
        </w:rPr>
        <w:t xml:space="preserve">ne są </w:t>
      </w:r>
      <w:r w:rsidRPr="00B057A0">
        <w:rPr>
          <w:rFonts w:ascii="Calibri" w:hAnsi="Calibri" w:cs="Calibri"/>
          <w:i w:val="0"/>
          <w:sz w:val="24"/>
          <w:szCs w:val="24"/>
        </w:rPr>
        <w:t>wydatki rozliczane kwotami ryczałtowymi?</w:t>
      </w:r>
      <w:bookmarkEnd w:id="139"/>
      <w:bookmarkEnd w:id="164"/>
      <w:r w:rsidRPr="00B057A0">
        <w:rPr>
          <w:rFonts w:ascii="Calibri" w:hAnsi="Calibri" w:cs="Calibri"/>
          <w:i w:val="0"/>
          <w:sz w:val="24"/>
          <w:szCs w:val="24"/>
        </w:rPr>
        <w:t xml:space="preserve"> </w:t>
      </w:r>
    </w:p>
    <w:p w:rsidR="005B2D91" w:rsidRPr="00B057A0" w:rsidRDefault="00220987" w:rsidP="00437193">
      <w:pPr>
        <w:spacing w:after="120" w:line="312" w:lineRule="auto"/>
        <w:rPr>
          <w:rFonts w:cs="Calibri"/>
          <w:sz w:val="24"/>
          <w:szCs w:val="24"/>
        </w:rPr>
      </w:pPr>
      <w:r w:rsidRPr="00B057A0">
        <w:rPr>
          <w:rFonts w:cs="Calibri"/>
          <w:sz w:val="24"/>
          <w:szCs w:val="24"/>
        </w:rPr>
        <w:t>W</w:t>
      </w:r>
      <w:r w:rsidR="005B2D91" w:rsidRPr="00B057A0">
        <w:rPr>
          <w:rFonts w:cs="Calibri"/>
          <w:sz w:val="24"/>
          <w:szCs w:val="24"/>
        </w:rPr>
        <w:t xml:space="preserve">eryfikacja skupia na </w:t>
      </w:r>
      <w:r w:rsidRPr="00B057A0">
        <w:rPr>
          <w:rFonts w:cs="Calibri"/>
          <w:sz w:val="24"/>
          <w:szCs w:val="24"/>
        </w:rPr>
        <w:t>dostarczeniu usług lub towarów określonych w kwotach ryczałtowych zgodnie z dokumentami określonymi w umowie o dofinansowanie/wniosku o dofinansowanie</w:t>
      </w:r>
      <w:r w:rsidR="005B2D91" w:rsidRPr="00B057A0">
        <w:rPr>
          <w:rFonts w:cs="Calibri"/>
          <w:sz w:val="24"/>
          <w:szCs w:val="24"/>
        </w:rPr>
        <w:t>.</w:t>
      </w:r>
    </w:p>
    <w:p w:rsidR="004D2EE9" w:rsidRPr="00B057A0" w:rsidRDefault="004D2EE9" w:rsidP="00437193">
      <w:pPr>
        <w:autoSpaceDE w:val="0"/>
        <w:autoSpaceDN w:val="0"/>
        <w:adjustRightInd w:val="0"/>
        <w:spacing w:after="120" w:line="312" w:lineRule="auto"/>
        <w:rPr>
          <w:rFonts w:cs="Calibri"/>
          <w:b/>
          <w:sz w:val="24"/>
          <w:szCs w:val="24"/>
        </w:rPr>
      </w:pPr>
      <w:bookmarkStart w:id="165" w:name="_Toc503883476"/>
      <w:bookmarkStart w:id="166" w:name="_Toc503883538"/>
      <w:bookmarkEnd w:id="135"/>
      <w:bookmarkEnd w:id="136"/>
      <w:bookmarkEnd w:id="137"/>
      <w:bookmarkEnd w:id="138"/>
      <w:bookmarkEnd w:id="165"/>
      <w:bookmarkEnd w:id="166"/>
    </w:p>
    <w:p w:rsidR="00351B0F" w:rsidRPr="00B057A0" w:rsidRDefault="00351B0F" w:rsidP="008E682D">
      <w:pPr>
        <w:pStyle w:val="Nagwek2"/>
        <w:numPr>
          <w:ilvl w:val="0"/>
          <w:numId w:val="67"/>
        </w:numPr>
        <w:spacing w:before="0" w:after="120" w:line="312" w:lineRule="auto"/>
        <w:ind w:hanging="502"/>
        <w:rPr>
          <w:rFonts w:ascii="Calibri" w:hAnsi="Calibri" w:cs="Calibri"/>
          <w:i w:val="0"/>
          <w:sz w:val="24"/>
          <w:szCs w:val="24"/>
          <w:lang w:eastAsia="pl-PL"/>
        </w:rPr>
      </w:pPr>
      <w:bookmarkStart w:id="167" w:name="_Toc503883480"/>
      <w:bookmarkStart w:id="168" w:name="_Toc504474864"/>
      <w:bookmarkStart w:id="169" w:name="_Toc504474920"/>
      <w:bookmarkStart w:id="170" w:name="_Toc504475336"/>
      <w:bookmarkStart w:id="171" w:name="_Toc33520755"/>
      <w:r w:rsidRPr="00B057A0">
        <w:rPr>
          <w:rFonts w:ascii="Calibri" w:hAnsi="Calibri" w:cs="Calibri"/>
          <w:i w:val="0"/>
          <w:sz w:val="24"/>
          <w:szCs w:val="24"/>
          <w:lang w:eastAsia="pl-PL"/>
        </w:rPr>
        <w:t>C</w:t>
      </w:r>
      <w:r w:rsidR="00394E1C" w:rsidRPr="00B057A0">
        <w:rPr>
          <w:rFonts w:ascii="Calibri" w:hAnsi="Calibri" w:cs="Calibri"/>
          <w:i w:val="0"/>
          <w:sz w:val="24"/>
          <w:szCs w:val="24"/>
          <w:lang w:eastAsia="pl-PL"/>
        </w:rPr>
        <w:t>zy w projekcie rozliczanym kwotami ryczałtowymi występują oszczędności</w:t>
      </w:r>
      <w:r w:rsidRPr="00B057A0">
        <w:rPr>
          <w:rFonts w:ascii="Calibri" w:hAnsi="Calibri" w:cs="Calibri"/>
          <w:i w:val="0"/>
          <w:sz w:val="24"/>
          <w:szCs w:val="24"/>
          <w:lang w:eastAsia="pl-PL"/>
        </w:rPr>
        <w:t>?</w:t>
      </w:r>
      <w:bookmarkEnd w:id="167"/>
      <w:bookmarkEnd w:id="168"/>
      <w:bookmarkEnd w:id="169"/>
      <w:bookmarkEnd w:id="170"/>
      <w:bookmarkEnd w:id="171"/>
    </w:p>
    <w:p w:rsidR="007D50FB" w:rsidRPr="00B057A0" w:rsidRDefault="00394E1C"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 xml:space="preserve">NIE. </w:t>
      </w:r>
      <w:r w:rsidR="00351B0F" w:rsidRPr="00B057A0">
        <w:rPr>
          <w:rFonts w:eastAsia="Times New Roman" w:cs="Calibri"/>
          <w:sz w:val="24"/>
          <w:szCs w:val="24"/>
          <w:lang w:eastAsia="pl-PL"/>
        </w:rPr>
        <w:t xml:space="preserve">Beneficjent nie ma obowiązku monitorowania kwot wydatków faktycznie poniesionych w ramach </w:t>
      </w:r>
      <w:r w:rsidR="00CF31BE" w:rsidRPr="00B057A0">
        <w:rPr>
          <w:rFonts w:eastAsia="Times New Roman" w:cs="Calibri"/>
          <w:sz w:val="24"/>
          <w:szCs w:val="24"/>
          <w:lang w:eastAsia="pl-PL"/>
        </w:rPr>
        <w:t>kwoty ryczałtowej</w:t>
      </w:r>
      <w:r w:rsidR="00351B0F" w:rsidRPr="00B057A0">
        <w:rPr>
          <w:rFonts w:eastAsia="Times New Roman" w:cs="Calibri"/>
          <w:sz w:val="24"/>
          <w:szCs w:val="24"/>
          <w:lang w:eastAsia="pl-PL"/>
        </w:rPr>
        <w:t xml:space="preserve">. Tym samym </w:t>
      </w:r>
      <w:r w:rsidRPr="00B057A0">
        <w:rPr>
          <w:rFonts w:eastAsia="Times New Roman" w:cs="Calibri"/>
          <w:sz w:val="24"/>
          <w:szCs w:val="24"/>
          <w:lang w:eastAsia="pl-PL"/>
        </w:rPr>
        <w:t xml:space="preserve">w projekcie nie powstają oszczędności, a </w:t>
      </w:r>
      <w:r w:rsidR="00351B0F" w:rsidRPr="00B057A0">
        <w:rPr>
          <w:rFonts w:eastAsia="Times New Roman" w:cs="Calibri"/>
          <w:sz w:val="24"/>
          <w:szCs w:val="24"/>
          <w:lang w:eastAsia="pl-PL"/>
        </w:rPr>
        <w:t>beneficjent nie zwraca środków</w:t>
      </w:r>
      <w:r w:rsidRPr="00B057A0">
        <w:rPr>
          <w:rFonts w:eastAsia="Times New Roman" w:cs="Calibri"/>
          <w:sz w:val="24"/>
          <w:szCs w:val="24"/>
          <w:lang w:eastAsia="pl-PL"/>
        </w:rPr>
        <w:t>,</w:t>
      </w:r>
      <w:r w:rsidR="00351B0F" w:rsidRPr="00B057A0">
        <w:rPr>
          <w:rFonts w:eastAsia="Times New Roman" w:cs="Calibri"/>
          <w:sz w:val="24"/>
          <w:szCs w:val="24"/>
          <w:lang w:eastAsia="pl-PL"/>
        </w:rPr>
        <w:t xml:space="preserve"> jeśli faktycznie wydatkował mniej niż przewiduje określona przez niego kwota ryczałtowa</w:t>
      </w:r>
      <w:r w:rsidRPr="00B057A0">
        <w:rPr>
          <w:rFonts w:eastAsia="Times New Roman" w:cs="Calibri"/>
          <w:sz w:val="24"/>
          <w:szCs w:val="24"/>
          <w:lang w:eastAsia="pl-PL"/>
        </w:rPr>
        <w:t xml:space="preserve">. Podobnie beneficjent </w:t>
      </w:r>
      <w:r w:rsidR="00351B0F" w:rsidRPr="00B057A0">
        <w:rPr>
          <w:rFonts w:eastAsia="Times New Roman" w:cs="Calibri"/>
          <w:sz w:val="24"/>
          <w:szCs w:val="24"/>
          <w:lang w:eastAsia="pl-PL"/>
        </w:rPr>
        <w:t>nie otrzymuje refundacji, jeśli wydatkował więcej niż przewiduje ustalon</w:t>
      </w:r>
      <w:r w:rsidR="00CF31BE" w:rsidRPr="00B057A0">
        <w:rPr>
          <w:rFonts w:eastAsia="Times New Roman" w:cs="Calibri"/>
          <w:sz w:val="24"/>
          <w:szCs w:val="24"/>
          <w:lang w:eastAsia="pl-PL"/>
        </w:rPr>
        <w:t>a kwota ryczałtowa.</w:t>
      </w:r>
      <w:r w:rsidRPr="00B057A0">
        <w:rPr>
          <w:rFonts w:eastAsia="Times New Roman" w:cs="Calibri"/>
          <w:sz w:val="24"/>
          <w:szCs w:val="24"/>
          <w:lang w:eastAsia="pl-PL"/>
        </w:rPr>
        <w:t xml:space="preserve"> </w:t>
      </w:r>
      <w:r w:rsidR="00DF394A" w:rsidRPr="00B057A0">
        <w:rPr>
          <w:rFonts w:eastAsia="Times New Roman" w:cs="Calibri"/>
          <w:sz w:val="24"/>
          <w:szCs w:val="24"/>
          <w:lang w:eastAsia="pl-PL"/>
        </w:rPr>
        <w:t>WUP w Łodzi</w:t>
      </w:r>
      <w:r w:rsidRPr="00B057A0">
        <w:rPr>
          <w:rFonts w:eastAsia="Times New Roman" w:cs="Calibri"/>
          <w:sz w:val="24"/>
          <w:szCs w:val="24"/>
          <w:lang w:eastAsia="pl-PL"/>
        </w:rPr>
        <w:t xml:space="preserve"> będąc</w:t>
      </w:r>
      <w:r w:rsidR="00DF394A" w:rsidRPr="00B057A0">
        <w:rPr>
          <w:rFonts w:eastAsia="Times New Roman" w:cs="Calibri"/>
          <w:sz w:val="24"/>
          <w:szCs w:val="24"/>
          <w:lang w:eastAsia="pl-PL"/>
        </w:rPr>
        <w:t>y</w:t>
      </w:r>
      <w:r w:rsidRPr="00B057A0">
        <w:rPr>
          <w:rFonts w:eastAsia="Times New Roman" w:cs="Calibri"/>
          <w:sz w:val="24"/>
          <w:szCs w:val="24"/>
          <w:lang w:eastAsia="pl-PL"/>
        </w:rPr>
        <w:t xml:space="preserve"> stroną umowy o dofinansowanie nie ma możliwości zatwierdzenia wniosku o płatność końcową w kwocie faktycznie poniesionej przez beneficjenta, innej niż wynikająca z wartości kwoty ryczałtowej</w:t>
      </w:r>
      <w:r w:rsidR="00206279" w:rsidRPr="00B057A0">
        <w:rPr>
          <w:rFonts w:eastAsia="Times New Roman" w:cs="Calibri"/>
          <w:sz w:val="24"/>
          <w:szCs w:val="24"/>
          <w:lang w:eastAsia="pl-PL"/>
        </w:rPr>
        <w:t xml:space="preserve"> określonej w umowie o dofinansowanie</w:t>
      </w:r>
      <w:r w:rsidRPr="00B057A0">
        <w:rPr>
          <w:rFonts w:eastAsia="Times New Roman" w:cs="Calibri"/>
          <w:sz w:val="24"/>
          <w:szCs w:val="24"/>
          <w:lang w:eastAsia="pl-PL"/>
        </w:rPr>
        <w:t xml:space="preserve">. </w:t>
      </w:r>
    </w:p>
    <w:p w:rsidR="00CC6413" w:rsidRPr="00B057A0" w:rsidRDefault="00CC6413" w:rsidP="00437193">
      <w:pPr>
        <w:autoSpaceDE w:val="0"/>
        <w:autoSpaceDN w:val="0"/>
        <w:adjustRightInd w:val="0"/>
        <w:spacing w:after="120" w:line="312" w:lineRule="auto"/>
        <w:rPr>
          <w:rFonts w:eastAsia="Times New Roman" w:cs="Calibri"/>
          <w:sz w:val="24"/>
          <w:szCs w:val="24"/>
          <w:lang w:eastAsia="pl-PL"/>
        </w:rPr>
      </w:pPr>
    </w:p>
    <w:p w:rsidR="00351B0F" w:rsidRPr="00B057A0" w:rsidRDefault="00351B0F" w:rsidP="008E682D">
      <w:pPr>
        <w:pStyle w:val="Nagwek2"/>
        <w:numPr>
          <w:ilvl w:val="0"/>
          <w:numId w:val="67"/>
        </w:numPr>
        <w:spacing w:before="0" w:after="120" w:line="312" w:lineRule="auto"/>
        <w:ind w:hanging="502"/>
        <w:rPr>
          <w:rFonts w:ascii="Calibri" w:hAnsi="Calibri" w:cs="Calibri"/>
          <w:i w:val="0"/>
          <w:sz w:val="24"/>
          <w:szCs w:val="24"/>
          <w:lang w:eastAsia="pl-PL"/>
        </w:rPr>
      </w:pPr>
      <w:bookmarkStart w:id="172" w:name="_Toc503883481"/>
      <w:bookmarkStart w:id="173" w:name="_Toc504474865"/>
      <w:bookmarkStart w:id="174" w:name="_Toc504474921"/>
      <w:bookmarkStart w:id="175" w:name="_Toc504475337"/>
      <w:bookmarkStart w:id="176" w:name="_Toc33520756"/>
      <w:r w:rsidRPr="00B057A0">
        <w:rPr>
          <w:rFonts w:ascii="Calibri" w:hAnsi="Calibri" w:cs="Calibri"/>
          <w:i w:val="0"/>
          <w:sz w:val="24"/>
          <w:szCs w:val="24"/>
          <w:lang w:eastAsia="pl-PL"/>
        </w:rPr>
        <w:t xml:space="preserve">Czy reguła proporcjonalności </w:t>
      </w:r>
      <w:r w:rsidR="00206279" w:rsidRPr="00B057A0">
        <w:rPr>
          <w:rFonts w:ascii="Calibri" w:hAnsi="Calibri" w:cs="Calibri"/>
          <w:i w:val="0"/>
          <w:sz w:val="24"/>
          <w:szCs w:val="24"/>
          <w:lang w:eastAsia="pl-PL"/>
        </w:rPr>
        <w:t xml:space="preserve">ma zastosowanie w </w:t>
      </w:r>
      <w:r w:rsidRPr="00B057A0">
        <w:rPr>
          <w:rFonts w:ascii="Calibri" w:hAnsi="Calibri" w:cs="Calibri"/>
          <w:i w:val="0"/>
          <w:sz w:val="24"/>
          <w:szCs w:val="24"/>
          <w:lang w:eastAsia="pl-PL"/>
        </w:rPr>
        <w:t>proje</w:t>
      </w:r>
      <w:r w:rsidR="00206279" w:rsidRPr="00B057A0">
        <w:rPr>
          <w:rFonts w:ascii="Calibri" w:hAnsi="Calibri" w:cs="Calibri"/>
          <w:i w:val="0"/>
          <w:sz w:val="24"/>
          <w:szCs w:val="24"/>
          <w:lang w:eastAsia="pl-PL"/>
        </w:rPr>
        <w:t>ktach</w:t>
      </w:r>
      <w:r w:rsidRPr="00B057A0">
        <w:rPr>
          <w:rFonts w:ascii="Calibri" w:hAnsi="Calibri" w:cs="Calibri"/>
          <w:i w:val="0"/>
          <w:sz w:val="24"/>
          <w:szCs w:val="24"/>
          <w:lang w:eastAsia="pl-PL"/>
        </w:rPr>
        <w:t>, które są rozliczane kwot</w:t>
      </w:r>
      <w:r w:rsidR="00206279" w:rsidRPr="00B057A0">
        <w:rPr>
          <w:rFonts w:ascii="Calibri" w:hAnsi="Calibri" w:cs="Calibri"/>
          <w:i w:val="0"/>
          <w:sz w:val="24"/>
          <w:szCs w:val="24"/>
          <w:lang w:eastAsia="pl-PL"/>
        </w:rPr>
        <w:t>ami</w:t>
      </w:r>
      <w:r w:rsidRPr="00B057A0">
        <w:rPr>
          <w:rFonts w:ascii="Calibri" w:hAnsi="Calibri" w:cs="Calibri"/>
          <w:i w:val="0"/>
          <w:sz w:val="24"/>
          <w:szCs w:val="24"/>
          <w:lang w:eastAsia="pl-PL"/>
        </w:rPr>
        <w:t xml:space="preserve"> ryczałto</w:t>
      </w:r>
      <w:r w:rsidR="00206279" w:rsidRPr="00B057A0">
        <w:rPr>
          <w:rFonts w:ascii="Calibri" w:hAnsi="Calibri" w:cs="Calibri"/>
          <w:i w:val="0"/>
          <w:sz w:val="24"/>
          <w:szCs w:val="24"/>
          <w:lang w:eastAsia="pl-PL"/>
        </w:rPr>
        <w:t>wymi</w:t>
      </w:r>
      <w:r w:rsidRPr="00B057A0">
        <w:rPr>
          <w:rFonts w:ascii="Calibri" w:hAnsi="Calibri" w:cs="Calibri"/>
          <w:i w:val="0"/>
          <w:sz w:val="24"/>
          <w:szCs w:val="24"/>
          <w:lang w:eastAsia="pl-PL"/>
        </w:rPr>
        <w:t>?</w:t>
      </w:r>
      <w:bookmarkEnd w:id="172"/>
      <w:bookmarkEnd w:id="173"/>
      <w:bookmarkEnd w:id="174"/>
      <w:bookmarkEnd w:id="175"/>
      <w:bookmarkEnd w:id="176"/>
    </w:p>
    <w:p w:rsidR="003241B4" w:rsidRDefault="00351B0F"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 xml:space="preserve">TAK. Niemniej jednak, nie odnosi się ona do wskaźników określanych dla </w:t>
      </w:r>
      <w:r w:rsidR="00206279" w:rsidRPr="00B057A0">
        <w:rPr>
          <w:rFonts w:eastAsia="Times New Roman" w:cs="Calibri"/>
          <w:sz w:val="24"/>
          <w:szCs w:val="24"/>
          <w:lang w:eastAsia="pl-PL"/>
        </w:rPr>
        <w:t xml:space="preserve">rozliczenia </w:t>
      </w:r>
      <w:r w:rsidRPr="00B057A0">
        <w:rPr>
          <w:rFonts w:eastAsia="Times New Roman" w:cs="Calibri"/>
          <w:sz w:val="24"/>
          <w:szCs w:val="24"/>
          <w:lang w:eastAsia="pl-PL"/>
        </w:rPr>
        <w:t>danej kwoty ryczałtowej</w:t>
      </w:r>
      <w:r w:rsidR="007D50FB" w:rsidRPr="00B057A0">
        <w:rPr>
          <w:rFonts w:eastAsia="Times New Roman" w:cs="Calibri"/>
          <w:sz w:val="24"/>
          <w:szCs w:val="24"/>
          <w:lang w:eastAsia="pl-PL"/>
        </w:rPr>
        <w:t>,</w:t>
      </w:r>
      <w:r w:rsidRPr="00B057A0">
        <w:rPr>
          <w:rFonts w:eastAsia="Times New Roman" w:cs="Calibri"/>
          <w:sz w:val="24"/>
          <w:szCs w:val="24"/>
          <w:lang w:eastAsia="pl-PL"/>
        </w:rPr>
        <w:t xml:space="preserve"> a </w:t>
      </w:r>
      <w:r w:rsidR="007864DA" w:rsidRPr="00B057A0">
        <w:rPr>
          <w:rFonts w:eastAsia="Times New Roman" w:cs="Calibri"/>
          <w:sz w:val="24"/>
          <w:szCs w:val="24"/>
          <w:lang w:eastAsia="pl-PL"/>
        </w:rPr>
        <w:t xml:space="preserve">do </w:t>
      </w:r>
      <w:r w:rsidR="008E682D">
        <w:rPr>
          <w:rFonts w:eastAsia="Times New Roman" w:cs="Calibri"/>
          <w:sz w:val="24"/>
          <w:szCs w:val="24"/>
          <w:lang w:eastAsia="pl-PL"/>
        </w:rPr>
        <w:t xml:space="preserve">pozostałych </w:t>
      </w:r>
      <w:r w:rsidRPr="00B057A0">
        <w:rPr>
          <w:rFonts w:eastAsia="Times New Roman" w:cs="Calibri"/>
          <w:sz w:val="24"/>
          <w:szCs w:val="24"/>
          <w:lang w:eastAsia="pl-PL"/>
        </w:rPr>
        <w:t xml:space="preserve">wskaźników produktu i rezultatu określonych dla </w:t>
      </w:r>
      <w:r w:rsidR="00206279" w:rsidRPr="00B057A0">
        <w:rPr>
          <w:rFonts w:eastAsia="Times New Roman" w:cs="Calibri"/>
          <w:sz w:val="24"/>
          <w:szCs w:val="24"/>
          <w:lang w:eastAsia="pl-PL"/>
        </w:rPr>
        <w:t xml:space="preserve">realizacji celu </w:t>
      </w:r>
      <w:r w:rsidRPr="00B057A0">
        <w:rPr>
          <w:rFonts w:eastAsia="Times New Roman" w:cs="Calibri"/>
          <w:sz w:val="24"/>
          <w:szCs w:val="24"/>
          <w:lang w:eastAsia="pl-PL"/>
        </w:rPr>
        <w:t>projektu</w:t>
      </w:r>
      <w:r w:rsidR="00206279" w:rsidRPr="00B057A0">
        <w:rPr>
          <w:rFonts w:eastAsia="Times New Roman" w:cs="Calibri"/>
          <w:sz w:val="24"/>
          <w:szCs w:val="24"/>
          <w:lang w:eastAsia="pl-PL"/>
        </w:rPr>
        <w:t xml:space="preserve"> (wskazanych w pkt 3.1</w:t>
      </w:r>
      <w:r w:rsidR="008E682D">
        <w:rPr>
          <w:rFonts w:eastAsia="Times New Roman" w:cs="Calibri"/>
          <w:sz w:val="24"/>
          <w:szCs w:val="24"/>
          <w:lang w:eastAsia="pl-PL"/>
        </w:rPr>
        <w:t>.2</w:t>
      </w:r>
      <w:r w:rsidR="00206279" w:rsidRPr="00B057A0">
        <w:rPr>
          <w:rFonts w:eastAsia="Times New Roman" w:cs="Calibri"/>
          <w:sz w:val="24"/>
          <w:szCs w:val="24"/>
          <w:lang w:eastAsia="pl-PL"/>
        </w:rPr>
        <w:t xml:space="preserve"> wniosku o dofinansowanie)</w:t>
      </w:r>
      <w:r w:rsidRPr="00B057A0">
        <w:rPr>
          <w:rFonts w:eastAsia="Times New Roman" w:cs="Calibri"/>
          <w:sz w:val="24"/>
          <w:szCs w:val="24"/>
          <w:lang w:eastAsia="pl-PL"/>
        </w:rPr>
        <w:t xml:space="preserve">. Jak wynika z uregulowań Wytycznych </w:t>
      </w:r>
      <w:r w:rsidR="00537643" w:rsidRPr="00B057A0">
        <w:rPr>
          <w:rFonts w:eastAsia="Times New Roman" w:cs="Calibri"/>
          <w:sz w:val="24"/>
          <w:szCs w:val="24"/>
          <w:lang w:eastAsia="pl-PL"/>
        </w:rPr>
        <w:t xml:space="preserve">kwalifikowalności </w:t>
      </w:r>
      <w:r w:rsidRPr="00B057A0">
        <w:rPr>
          <w:rFonts w:eastAsia="Times New Roman" w:cs="Calibri"/>
          <w:sz w:val="24"/>
          <w:szCs w:val="24"/>
          <w:lang w:eastAsia="pl-PL"/>
        </w:rPr>
        <w:t xml:space="preserve">(podrozdział 8.8), reguła proporcjonalności ma zastosowanie w przypadku nieosiągnięcia założeń merytorycznych projektu określonych we wniosku o dofinansowanie, w tym niespełnienia </w:t>
      </w:r>
      <w:r w:rsidR="00E1606F" w:rsidRPr="00B057A0">
        <w:rPr>
          <w:rFonts w:eastAsia="Times New Roman" w:cs="Calibri"/>
          <w:sz w:val="24"/>
          <w:szCs w:val="24"/>
          <w:lang w:eastAsia="pl-PL"/>
        </w:rPr>
        <w:t>kryterium zatwierdzonego przez K</w:t>
      </w:r>
      <w:r w:rsidRPr="00B057A0">
        <w:rPr>
          <w:rFonts w:eastAsia="Times New Roman" w:cs="Calibri"/>
          <w:sz w:val="24"/>
          <w:szCs w:val="24"/>
          <w:lang w:eastAsia="pl-PL"/>
        </w:rPr>
        <w:t xml:space="preserve">omitet </w:t>
      </w:r>
      <w:r w:rsidR="00E1606F" w:rsidRPr="00B057A0">
        <w:rPr>
          <w:rFonts w:eastAsia="Times New Roman" w:cs="Calibri"/>
          <w:sz w:val="24"/>
          <w:szCs w:val="24"/>
          <w:lang w:eastAsia="pl-PL"/>
        </w:rPr>
        <w:t>M</w:t>
      </w:r>
      <w:r w:rsidRPr="00B057A0">
        <w:rPr>
          <w:rFonts w:eastAsia="Times New Roman" w:cs="Calibri"/>
          <w:sz w:val="24"/>
          <w:szCs w:val="24"/>
          <w:lang w:eastAsia="pl-PL"/>
        </w:rPr>
        <w:t xml:space="preserve">onitorujący </w:t>
      </w:r>
      <w:r w:rsidR="00E1606F" w:rsidRPr="00B057A0">
        <w:rPr>
          <w:rFonts w:eastAsia="Times New Roman" w:cs="Calibri"/>
          <w:sz w:val="24"/>
          <w:szCs w:val="24"/>
          <w:lang w:eastAsia="pl-PL"/>
        </w:rPr>
        <w:t>RPO WŁ</w:t>
      </w:r>
      <w:r w:rsidRPr="00B057A0">
        <w:rPr>
          <w:rFonts w:eastAsia="Times New Roman" w:cs="Calibri"/>
          <w:sz w:val="24"/>
          <w:szCs w:val="24"/>
          <w:lang w:eastAsia="pl-PL"/>
        </w:rPr>
        <w:t xml:space="preserve"> oraz nieosiągnięcie celu projektu. Wyjątkiem od tej zasady są wskaźniki odpowiadające za rozliczenie w projekcie kwoty ryczałtowej, jeżeli wynika to z umowy o dofinansowanie. Wytyczne </w:t>
      </w:r>
      <w:r w:rsidR="00537643" w:rsidRPr="00B057A0">
        <w:rPr>
          <w:rFonts w:eastAsia="Times New Roman" w:cs="Calibri"/>
          <w:sz w:val="24"/>
          <w:szCs w:val="24"/>
          <w:lang w:eastAsia="pl-PL"/>
        </w:rPr>
        <w:t xml:space="preserve">kwalifikowalności </w:t>
      </w:r>
      <w:r w:rsidRPr="00B057A0">
        <w:rPr>
          <w:rFonts w:eastAsia="Times New Roman" w:cs="Calibri"/>
          <w:sz w:val="24"/>
          <w:szCs w:val="24"/>
          <w:lang w:eastAsia="pl-PL"/>
        </w:rPr>
        <w:t>regulują, iż w przypadku projektów rozliczanych kwotami ryczałtowymi niezrealizowanie w pełni wskaźników rozliczających określoną kwotę ryczałtową oznacza uznanie jej za niekwalifikowalną i wezwanie beneficjenta do zwrotu tych środków tj. odnoszących się tylko do kwoty ryczałtowej uznanej za niekwalifikowalną. Wobec powyższego, do takich wskaźników reguła proporcjonalności nie ma zastosowania.</w:t>
      </w:r>
      <w:r w:rsidR="00022614" w:rsidRPr="00B057A0">
        <w:rPr>
          <w:rFonts w:eastAsia="Times New Roman" w:cs="Calibri"/>
          <w:sz w:val="24"/>
          <w:szCs w:val="24"/>
          <w:lang w:eastAsia="pl-PL"/>
        </w:rPr>
        <w:t xml:space="preserve"> </w:t>
      </w:r>
      <w:r w:rsidR="00950722" w:rsidRPr="00B057A0">
        <w:rPr>
          <w:rFonts w:eastAsia="Times New Roman" w:cs="Calibri"/>
          <w:sz w:val="24"/>
          <w:szCs w:val="24"/>
          <w:lang w:eastAsia="pl-PL"/>
        </w:rPr>
        <w:t>Jeżeli jednak w projekcie, poza wskaźnikami rozliczającymi kwoty ryczałtowe, określono również inne wskaźniki monitorowania, podlegają one weryfikacji i rozliczeniu na zasadach ogólnych, tj. z uwzględnieniem zastosowania reguły proporcjonalności wynikającej z Wytycznych</w:t>
      </w:r>
      <w:r w:rsidR="006637D2" w:rsidRPr="00B057A0">
        <w:rPr>
          <w:rFonts w:eastAsia="Times New Roman" w:cs="Calibri"/>
          <w:sz w:val="24"/>
          <w:szCs w:val="24"/>
          <w:lang w:eastAsia="pl-PL"/>
        </w:rPr>
        <w:t>.</w:t>
      </w:r>
      <w:bookmarkStart w:id="177" w:name="_Toc503883483"/>
      <w:bookmarkStart w:id="178" w:name="_Toc504474867"/>
      <w:bookmarkStart w:id="179" w:name="_Toc504474923"/>
      <w:bookmarkStart w:id="180" w:name="_Toc504475339"/>
    </w:p>
    <w:p w:rsidR="008E682D" w:rsidRDefault="008E682D" w:rsidP="00437193">
      <w:pPr>
        <w:autoSpaceDE w:val="0"/>
        <w:autoSpaceDN w:val="0"/>
        <w:adjustRightInd w:val="0"/>
        <w:spacing w:after="120" w:line="312" w:lineRule="auto"/>
        <w:rPr>
          <w:rFonts w:eastAsia="Times New Roman" w:cs="Calibri"/>
          <w:sz w:val="24"/>
          <w:szCs w:val="24"/>
          <w:lang w:eastAsia="pl-PL"/>
        </w:rPr>
      </w:pPr>
    </w:p>
    <w:p w:rsidR="008E682D" w:rsidRDefault="008E682D" w:rsidP="00437193">
      <w:pPr>
        <w:autoSpaceDE w:val="0"/>
        <w:autoSpaceDN w:val="0"/>
        <w:adjustRightInd w:val="0"/>
        <w:spacing w:after="120" w:line="312" w:lineRule="auto"/>
        <w:rPr>
          <w:rFonts w:eastAsia="Times New Roman" w:cs="Calibri"/>
          <w:sz w:val="24"/>
          <w:szCs w:val="24"/>
          <w:lang w:eastAsia="pl-PL"/>
        </w:rPr>
      </w:pPr>
    </w:p>
    <w:p w:rsidR="008E682D" w:rsidRDefault="008E682D" w:rsidP="00437193">
      <w:pPr>
        <w:autoSpaceDE w:val="0"/>
        <w:autoSpaceDN w:val="0"/>
        <w:adjustRightInd w:val="0"/>
        <w:spacing w:after="120" w:line="312" w:lineRule="auto"/>
        <w:rPr>
          <w:rFonts w:eastAsia="Times New Roman" w:cs="Calibri"/>
          <w:sz w:val="24"/>
          <w:szCs w:val="24"/>
          <w:lang w:eastAsia="pl-PL"/>
        </w:rPr>
      </w:pPr>
    </w:p>
    <w:p w:rsidR="008E682D" w:rsidRDefault="008E682D" w:rsidP="00437193">
      <w:pPr>
        <w:autoSpaceDE w:val="0"/>
        <w:autoSpaceDN w:val="0"/>
        <w:adjustRightInd w:val="0"/>
        <w:spacing w:after="120" w:line="312" w:lineRule="auto"/>
        <w:rPr>
          <w:rFonts w:eastAsia="Times New Roman" w:cs="Calibri"/>
          <w:sz w:val="24"/>
          <w:szCs w:val="24"/>
          <w:lang w:eastAsia="pl-PL"/>
        </w:rPr>
      </w:pPr>
    </w:p>
    <w:p w:rsidR="008E682D" w:rsidRPr="008E682D" w:rsidRDefault="008E682D" w:rsidP="00437193">
      <w:pPr>
        <w:autoSpaceDE w:val="0"/>
        <w:autoSpaceDN w:val="0"/>
        <w:adjustRightInd w:val="0"/>
        <w:spacing w:after="120" w:line="312" w:lineRule="auto"/>
        <w:rPr>
          <w:rFonts w:eastAsia="Times New Roman" w:cs="Calibri"/>
          <w:sz w:val="24"/>
          <w:szCs w:val="24"/>
          <w:lang w:eastAsia="pl-PL"/>
        </w:rPr>
      </w:pPr>
    </w:p>
    <w:p w:rsidR="004D2EE9" w:rsidRPr="00B057A0" w:rsidRDefault="004D2EE9" w:rsidP="00E1606F">
      <w:pPr>
        <w:pStyle w:val="Nagwek1"/>
        <w:numPr>
          <w:ilvl w:val="0"/>
          <w:numId w:val="0"/>
        </w:numPr>
        <w:spacing w:line="312" w:lineRule="auto"/>
        <w:rPr>
          <w:rFonts w:ascii="Calibri" w:hAnsi="Calibri" w:cs="Calibri"/>
          <w:sz w:val="28"/>
          <w:szCs w:val="28"/>
          <w:lang w:eastAsia="pl-PL"/>
        </w:rPr>
      </w:pPr>
      <w:bookmarkStart w:id="181" w:name="_Toc504474868"/>
      <w:bookmarkStart w:id="182" w:name="_Toc504474924"/>
      <w:bookmarkStart w:id="183" w:name="_Toc504475340"/>
      <w:bookmarkStart w:id="184" w:name="_Toc33520757"/>
      <w:bookmarkEnd w:id="177"/>
      <w:bookmarkEnd w:id="178"/>
      <w:bookmarkEnd w:id="179"/>
      <w:bookmarkEnd w:id="180"/>
      <w:r w:rsidRPr="00B057A0">
        <w:rPr>
          <w:rFonts w:ascii="Calibri" w:hAnsi="Calibri" w:cs="Calibri"/>
          <w:sz w:val="28"/>
          <w:szCs w:val="28"/>
          <w:lang w:eastAsia="pl-PL"/>
        </w:rPr>
        <w:t>Rozdział V. Kontrola projektu rozliczanego kwotami ryczałtowymi</w:t>
      </w:r>
      <w:bookmarkEnd w:id="184"/>
      <w:r w:rsidRPr="00B057A0">
        <w:rPr>
          <w:rFonts w:ascii="Calibri" w:hAnsi="Calibri" w:cs="Calibri"/>
          <w:sz w:val="28"/>
          <w:szCs w:val="28"/>
          <w:lang w:eastAsia="pl-PL"/>
        </w:rPr>
        <w:t xml:space="preserve">  </w:t>
      </w:r>
    </w:p>
    <w:p w:rsidR="0018775C" w:rsidRPr="00B057A0" w:rsidRDefault="0018775C" w:rsidP="00437193">
      <w:pPr>
        <w:spacing w:line="312" w:lineRule="auto"/>
        <w:rPr>
          <w:rFonts w:cs="Calibri"/>
          <w:lang w:eastAsia="pl-PL"/>
        </w:rPr>
      </w:pPr>
    </w:p>
    <w:p w:rsidR="00351B0F" w:rsidRPr="00B057A0" w:rsidRDefault="00351B0F" w:rsidP="008E682D">
      <w:pPr>
        <w:pStyle w:val="Nagwek2"/>
        <w:numPr>
          <w:ilvl w:val="0"/>
          <w:numId w:val="67"/>
        </w:numPr>
        <w:spacing w:before="0" w:after="120" w:line="312" w:lineRule="auto"/>
        <w:ind w:hanging="502"/>
        <w:rPr>
          <w:rFonts w:ascii="Calibri" w:hAnsi="Calibri" w:cs="Calibri"/>
          <w:i w:val="0"/>
          <w:sz w:val="24"/>
          <w:szCs w:val="24"/>
          <w:lang w:eastAsia="pl-PL"/>
        </w:rPr>
      </w:pPr>
      <w:bookmarkStart w:id="185" w:name="_Toc504474869"/>
      <w:bookmarkStart w:id="186" w:name="_Toc504474925"/>
      <w:bookmarkStart w:id="187" w:name="_Toc504475341"/>
      <w:bookmarkStart w:id="188" w:name="_Toc503883484"/>
      <w:bookmarkStart w:id="189" w:name="_Toc33520758"/>
      <w:bookmarkEnd w:id="181"/>
      <w:bookmarkEnd w:id="182"/>
      <w:bookmarkEnd w:id="183"/>
      <w:r w:rsidRPr="00B057A0">
        <w:rPr>
          <w:rFonts w:ascii="Calibri" w:hAnsi="Calibri" w:cs="Calibri"/>
          <w:i w:val="0"/>
          <w:sz w:val="24"/>
          <w:szCs w:val="24"/>
          <w:lang w:eastAsia="pl-PL"/>
        </w:rPr>
        <w:t xml:space="preserve">Czy projekty rozliczane kwotami ryczałtowymi podlegają kontroli </w:t>
      </w:r>
      <w:r w:rsidR="00834713" w:rsidRPr="00B057A0">
        <w:rPr>
          <w:rFonts w:ascii="Calibri" w:hAnsi="Calibri" w:cs="Calibri"/>
          <w:i w:val="0"/>
          <w:sz w:val="24"/>
          <w:szCs w:val="24"/>
          <w:lang w:eastAsia="pl-PL"/>
        </w:rPr>
        <w:t xml:space="preserve">na miejscu </w:t>
      </w:r>
      <w:r w:rsidRPr="00B057A0">
        <w:rPr>
          <w:rFonts w:ascii="Calibri" w:hAnsi="Calibri" w:cs="Calibri"/>
          <w:i w:val="0"/>
          <w:sz w:val="24"/>
          <w:szCs w:val="24"/>
          <w:lang w:eastAsia="pl-PL"/>
        </w:rPr>
        <w:t>realizacji projektu?</w:t>
      </w:r>
      <w:bookmarkEnd w:id="185"/>
      <w:bookmarkEnd w:id="186"/>
      <w:bookmarkEnd w:id="187"/>
      <w:bookmarkEnd w:id="188"/>
      <w:bookmarkEnd w:id="189"/>
    </w:p>
    <w:p w:rsidR="00CF31BE" w:rsidRPr="00B057A0" w:rsidRDefault="00351B0F" w:rsidP="00437193">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TAK. Kontrole projektów rozliczanych kwotami ryczałtowymi powinny być planowane z</w:t>
      </w:r>
      <w:r w:rsidR="007B5E12" w:rsidRPr="00B057A0">
        <w:rPr>
          <w:rFonts w:eastAsia="Times New Roman" w:cs="Calibri"/>
          <w:sz w:val="24"/>
          <w:szCs w:val="24"/>
          <w:lang w:eastAsia="pl-PL"/>
        </w:rPr>
        <w:t xml:space="preserve"> </w:t>
      </w:r>
      <w:r w:rsidRPr="00B057A0">
        <w:rPr>
          <w:rFonts w:eastAsia="Times New Roman" w:cs="Calibri"/>
          <w:sz w:val="24"/>
          <w:szCs w:val="24"/>
          <w:lang w:eastAsia="pl-PL"/>
        </w:rPr>
        <w:t>uwzględnieniem</w:t>
      </w:r>
      <w:r w:rsidR="007B5E12" w:rsidRPr="00B057A0">
        <w:rPr>
          <w:rFonts w:eastAsia="Times New Roman" w:cs="Calibri"/>
          <w:sz w:val="24"/>
          <w:szCs w:val="24"/>
          <w:lang w:eastAsia="pl-PL"/>
        </w:rPr>
        <w:t xml:space="preserve"> </w:t>
      </w:r>
      <w:r w:rsidRPr="00B057A0">
        <w:rPr>
          <w:rFonts w:eastAsia="Times New Roman" w:cs="Calibri"/>
          <w:sz w:val="24"/>
          <w:szCs w:val="24"/>
          <w:lang w:eastAsia="pl-PL"/>
        </w:rPr>
        <w:t>terminów wyznaczonych na rozliczenie kwoty ryczałtowej w ramach poszczególnych zadań lub ich etapów.</w:t>
      </w:r>
      <w:r w:rsidR="007B5E12" w:rsidRPr="00B057A0">
        <w:rPr>
          <w:rFonts w:eastAsia="Times New Roman" w:cs="Calibri"/>
          <w:sz w:val="24"/>
          <w:szCs w:val="24"/>
          <w:lang w:eastAsia="pl-PL"/>
        </w:rPr>
        <w:t xml:space="preserve"> </w:t>
      </w:r>
      <w:r w:rsidR="00834713" w:rsidRPr="00B057A0">
        <w:rPr>
          <w:rFonts w:eastAsia="Times New Roman" w:cs="Calibri"/>
          <w:sz w:val="24"/>
          <w:szCs w:val="24"/>
          <w:lang w:eastAsia="pl-PL"/>
        </w:rPr>
        <w:t>Kontrola na miejscu powinna skupiać się na zweryfikowaniu faktycznego postępu rzeczowego projektu poprzez rozmowę z personelem projektu oraz zweryfikowaniu oryginałów dokumentów wcześniej przekazywanych przez beneficjenta za pośrednictwem SL2014.</w:t>
      </w:r>
    </w:p>
    <w:p w:rsidR="0018775C" w:rsidRPr="00B057A0" w:rsidRDefault="00351B0F" w:rsidP="00EB0F0A">
      <w:pPr>
        <w:autoSpaceDE w:val="0"/>
        <w:autoSpaceDN w:val="0"/>
        <w:adjustRightInd w:val="0"/>
        <w:spacing w:after="120" w:line="312" w:lineRule="auto"/>
        <w:rPr>
          <w:rFonts w:eastAsia="Times New Roman" w:cs="Calibri"/>
          <w:sz w:val="24"/>
          <w:szCs w:val="24"/>
          <w:lang w:eastAsia="pl-PL"/>
        </w:rPr>
      </w:pPr>
      <w:r w:rsidRPr="00B057A0">
        <w:rPr>
          <w:rFonts w:eastAsia="Times New Roman" w:cs="Calibri"/>
          <w:sz w:val="24"/>
          <w:szCs w:val="24"/>
          <w:lang w:eastAsia="pl-PL"/>
        </w:rPr>
        <w:t>Podstawowe znaczenie dla celów kontrolnych w przypadku projektów ro</w:t>
      </w:r>
      <w:r w:rsidR="00F15B41" w:rsidRPr="00B057A0">
        <w:rPr>
          <w:rFonts w:eastAsia="Times New Roman" w:cs="Calibri"/>
          <w:sz w:val="24"/>
          <w:szCs w:val="24"/>
          <w:lang w:eastAsia="pl-PL"/>
        </w:rPr>
        <w:t xml:space="preserve">zliczanych kwotami ryczałtowymi </w:t>
      </w:r>
      <w:r w:rsidRPr="00B057A0">
        <w:rPr>
          <w:rFonts w:eastAsia="Times New Roman" w:cs="Calibri"/>
          <w:sz w:val="24"/>
          <w:szCs w:val="24"/>
          <w:lang w:eastAsia="pl-PL"/>
        </w:rPr>
        <w:t xml:space="preserve">mają </w:t>
      </w:r>
      <w:r w:rsidR="00834713" w:rsidRPr="00B057A0">
        <w:rPr>
          <w:rFonts w:eastAsia="Times New Roman" w:cs="Calibri"/>
          <w:sz w:val="24"/>
          <w:szCs w:val="24"/>
          <w:lang w:eastAsia="pl-PL"/>
        </w:rPr>
        <w:t xml:space="preserve">jednak </w:t>
      </w:r>
      <w:r w:rsidR="00F15B41" w:rsidRPr="005F10C5">
        <w:rPr>
          <w:rStyle w:val="Wyrnieniedelikatne"/>
          <w:rFonts w:cs="Calibri"/>
          <w:i w:val="0"/>
          <w:color w:val="000000"/>
          <w:sz w:val="24"/>
          <w:szCs w:val="24"/>
        </w:rPr>
        <w:t>wizyty monitoringowe</w:t>
      </w:r>
      <w:r w:rsidRPr="005F10C5">
        <w:rPr>
          <w:rFonts w:eastAsia="Times New Roman" w:cs="Calibri"/>
          <w:color w:val="000000"/>
          <w:sz w:val="24"/>
          <w:szCs w:val="24"/>
          <w:lang w:eastAsia="pl-PL"/>
        </w:rPr>
        <w:t>,</w:t>
      </w:r>
      <w:r w:rsidRPr="00B057A0">
        <w:rPr>
          <w:rFonts w:eastAsia="Times New Roman" w:cs="Calibri"/>
          <w:sz w:val="24"/>
          <w:szCs w:val="24"/>
          <w:lang w:eastAsia="pl-PL"/>
        </w:rPr>
        <w:t xml:space="preserve"> które powinny odbywać się przed kontrolą na miejscu</w:t>
      </w:r>
      <w:r w:rsidR="00834713" w:rsidRPr="00B057A0">
        <w:rPr>
          <w:rFonts w:eastAsia="Times New Roman" w:cs="Calibri"/>
          <w:sz w:val="24"/>
          <w:szCs w:val="24"/>
          <w:lang w:eastAsia="pl-PL"/>
        </w:rPr>
        <w:t xml:space="preserve"> i powinny być dokonywane ad hoc, w celu weryfikacji czy wsparcie jest realizowane przez beneficjenta zgodnie z założeniami określonymi we wniosku o dofinansowanie</w:t>
      </w:r>
      <w:r w:rsidRPr="00B057A0">
        <w:rPr>
          <w:rFonts w:eastAsia="Times New Roman" w:cs="Calibri"/>
          <w:sz w:val="24"/>
          <w:szCs w:val="24"/>
          <w:lang w:eastAsia="pl-PL"/>
        </w:rPr>
        <w:t>.</w:t>
      </w:r>
      <w:r w:rsidR="006637D2" w:rsidRPr="00B057A0">
        <w:rPr>
          <w:rFonts w:eastAsia="Times New Roman" w:cs="Calibri"/>
          <w:sz w:val="24"/>
          <w:szCs w:val="24"/>
          <w:lang w:eastAsia="pl-PL"/>
        </w:rPr>
        <w:t xml:space="preserve"> </w:t>
      </w:r>
    </w:p>
    <w:p w:rsidR="004D2EE9" w:rsidRPr="00B057A0" w:rsidRDefault="004D2EE9" w:rsidP="00437193">
      <w:pPr>
        <w:autoSpaceDE w:val="0"/>
        <w:autoSpaceDN w:val="0"/>
        <w:adjustRightInd w:val="0"/>
        <w:spacing w:after="120" w:line="312" w:lineRule="auto"/>
        <w:rPr>
          <w:rFonts w:eastAsia="Times New Roman" w:cs="Calibri"/>
          <w:sz w:val="24"/>
          <w:szCs w:val="24"/>
          <w:lang w:eastAsia="pl-PL"/>
        </w:rPr>
      </w:pPr>
    </w:p>
    <w:p w:rsidR="00351B0F" w:rsidRPr="00B057A0" w:rsidRDefault="00351B0F" w:rsidP="008E682D">
      <w:pPr>
        <w:pStyle w:val="Nagwek2"/>
        <w:numPr>
          <w:ilvl w:val="0"/>
          <w:numId w:val="67"/>
        </w:numPr>
        <w:spacing w:before="0" w:after="120" w:line="312" w:lineRule="auto"/>
        <w:ind w:hanging="502"/>
        <w:rPr>
          <w:rFonts w:ascii="Calibri" w:hAnsi="Calibri" w:cs="Calibri"/>
          <w:i w:val="0"/>
          <w:sz w:val="24"/>
          <w:szCs w:val="24"/>
          <w:lang w:eastAsia="pl-PL"/>
        </w:rPr>
      </w:pPr>
      <w:bookmarkStart w:id="190" w:name="_Toc503883485"/>
      <w:bookmarkStart w:id="191" w:name="_Toc503883547"/>
      <w:bookmarkStart w:id="192" w:name="_Toc503883486"/>
      <w:bookmarkStart w:id="193" w:name="_Toc504474871"/>
      <w:bookmarkStart w:id="194" w:name="_Toc504474927"/>
      <w:bookmarkStart w:id="195" w:name="_Toc504475343"/>
      <w:bookmarkStart w:id="196" w:name="_Toc33520759"/>
      <w:bookmarkEnd w:id="190"/>
      <w:bookmarkEnd w:id="191"/>
      <w:r w:rsidRPr="00B057A0">
        <w:rPr>
          <w:rFonts w:ascii="Calibri" w:hAnsi="Calibri" w:cs="Calibri"/>
          <w:i w:val="0"/>
          <w:sz w:val="24"/>
          <w:szCs w:val="24"/>
          <w:lang w:eastAsia="pl-PL"/>
        </w:rPr>
        <w:t>Co podlega kontroli w projektach rozliczanych kwotami ryczałtowymi?</w:t>
      </w:r>
      <w:bookmarkEnd w:id="192"/>
      <w:bookmarkEnd w:id="193"/>
      <w:bookmarkEnd w:id="194"/>
      <w:bookmarkEnd w:id="195"/>
      <w:bookmarkEnd w:id="196"/>
    </w:p>
    <w:p w:rsidR="003F5218" w:rsidRPr="005F10C5" w:rsidRDefault="00603DE9" w:rsidP="00437193">
      <w:pPr>
        <w:autoSpaceDE w:val="0"/>
        <w:autoSpaceDN w:val="0"/>
        <w:adjustRightInd w:val="0"/>
        <w:spacing w:after="120" w:line="312" w:lineRule="auto"/>
        <w:rPr>
          <w:rFonts w:eastAsia="Times New Roman" w:cs="Calibri"/>
          <w:color w:val="000000"/>
          <w:sz w:val="24"/>
          <w:szCs w:val="24"/>
          <w:lang w:eastAsia="pl-PL"/>
        </w:rPr>
      </w:pPr>
      <w:r w:rsidRPr="00B057A0">
        <w:rPr>
          <w:rFonts w:eastAsia="Times New Roman" w:cs="Calibri"/>
          <w:sz w:val="24"/>
          <w:szCs w:val="24"/>
          <w:lang w:eastAsia="pl-PL"/>
        </w:rPr>
        <w:t xml:space="preserve">W </w:t>
      </w:r>
      <w:r w:rsidR="003F5218" w:rsidRPr="00B057A0">
        <w:rPr>
          <w:rFonts w:eastAsia="Times New Roman" w:cs="Calibri"/>
          <w:sz w:val="24"/>
          <w:szCs w:val="24"/>
          <w:lang w:eastAsia="pl-PL"/>
        </w:rPr>
        <w:t xml:space="preserve">projektach rozliczanych za pomocą kwot ryczałtowych kontroli nie podlegają: faktury, pozostałe dowody księgowe, wyciągi bankowe, listy płac, umowy o pracę, umowy cywilnoprawne, dokumentacja dotycząca zamówień publicznych, zasady konkurencyjności oraz </w:t>
      </w:r>
      <w:r w:rsidR="003F5218" w:rsidRPr="005F10C5">
        <w:rPr>
          <w:rFonts w:eastAsia="Times New Roman" w:cs="Calibri"/>
          <w:color w:val="000000"/>
          <w:sz w:val="24"/>
          <w:szCs w:val="24"/>
          <w:lang w:eastAsia="pl-PL"/>
        </w:rPr>
        <w:t xml:space="preserve">pomocy publicznej. </w:t>
      </w:r>
    </w:p>
    <w:p w:rsidR="006E40EC" w:rsidRPr="005F10C5" w:rsidRDefault="003F5218" w:rsidP="00437193">
      <w:pPr>
        <w:autoSpaceDE w:val="0"/>
        <w:autoSpaceDN w:val="0"/>
        <w:adjustRightInd w:val="0"/>
        <w:spacing w:after="120" w:line="312" w:lineRule="auto"/>
        <w:rPr>
          <w:rFonts w:eastAsia="Times New Roman" w:cs="Calibri"/>
          <w:color w:val="000000"/>
          <w:sz w:val="24"/>
          <w:szCs w:val="24"/>
          <w:lang w:eastAsia="pl-PL"/>
        </w:rPr>
      </w:pPr>
      <w:r w:rsidRPr="005F10C5">
        <w:rPr>
          <w:rFonts w:eastAsia="Times New Roman" w:cs="Calibri"/>
          <w:color w:val="000000"/>
          <w:sz w:val="24"/>
          <w:szCs w:val="24"/>
          <w:lang w:eastAsia="pl-PL"/>
        </w:rPr>
        <w:t xml:space="preserve">W przypadku projektów rozliczanych kwotami ryczałtowymi kontrola w siedzibie beneficjenta polega na sprawdzeniu posiadania przez beneficjenta oryginałów dokumentów określonych w umowie o dofinansowanie, potwierdzających osiągnięcie rezultatów, wykonanie produktów lub zrealizowanie działań zgodnie z zatwierdzonym wnioskiem o dofinansowanie projektu. </w:t>
      </w:r>
      <w:r w:rsidRPr="005F10C5">
        <w:rPr>
          <w:rStyle w:val="Wyrnieniedelikatne"/>
          <w:rFonts w:cs="Calibri"/>
          <w:i w:val="0"/>
          <w:color w:val="000000"/>
          <w:sz w:val="24"/>
          <w:szCs w:val="24"/>
        </w:rPr>
        <w:t>Kluczowe znaczenie ma</w:t>
      </w:r>
      <w:r w:rsidRPr="005F10C5">
        <w:rPr>
          <w:rFonts w:eastAsia="Times New Roman" w:cs="Calibri"/>
          <w:color w:val="000000"/>
          <w:sz w:val="24"/>
          <w:szCs w:val="24"/>
          <w:lang w:eastAsia="pl-PL"/>
        </w:rPr>
        <w:t xml:space="preserve"> nie tylko </w:t>
      </w:r>
      <w:r w:rsidRPr="005F10C5">
        <w:rPr>
          <w:rStyle w:val="Wyrnieniedelikatne"/>
          <w:rFonts w:cs="Calibri"/>
          <w:i w:val="0"/>
          <w:color w:val="000000"/>
          <w:sz w:val="24"/>
          <w:szCs w:val="24"/>
        </w:rPr>
        <w:t xml:space="preserve">weryfikacja </w:t>
      </w:r>
      <w:r w:rsidRPr="005F10C5">
        <w:rPr>
          <w:rFonts w:eastAsia="Times New Roman" w:cs="Calibri"/>
          <w:color w:val="000000"/>
          <w:sz w:val="24"/>
          <w:szCs w:val="24"/>
          <w:lang w:eastAsia="pl-PL"/>
        </w:rPr>
        <w:t xml:space="preserve">zgodności realizowanych form wsparcia z założeniami wniosku o dofinansowanie projektu pod kątem ilościowym, ale także </w:t>
      </w:r>
      <w:r w:rsidRPr="005F10C5">
        <w:rPr>
          <w:rStyle w:val="Wyrnieniedelikatne"/>
          <w:rFonts w:cs="Calibri"/>
          <w:i w:val="0"/>
          <w:color w:val="000000"/>
          <w:sz w:val="24"/>
          <w:szCs w:val="24"/>
        </w:rPr>
        <w:t>pod kątem jakościowym</w:t>
      </w:r>
      <w:r w:rsidRPr="005F10C5">
        <w:rPr>
          <w:rFonts w:eastAsia="Times New Roman" w:cs="Calibri"/>
          <w:color w:val="000000"/>
          <w:sz w:val="24"/>
          <w:szCs w:val="24"/>
          <w:lang w:eastAsia="pl-PL"/>
        </w:rPr>
        <w:t xml:space="preserve">. </w:t>
      </w:r>
      <w:r w:rsidR="00351B0F" w:rsidRPr="005F10C5">
        <w:rPr>
          <w:rFonts w:eastAsia="Times New Roman" w:cs="Calibri"/>
          <w:color w:val="000000"/>
          <w:sz w:val="24"/>
          <w:szCs w:val="24"/>
          <w:lang w:eastAsia="pl-PL"/>
        </w:rPr>
        <w:t>Instytucj</w:t>
      </w:r>
      <w:r w:rsidR="000D05B4" w:rsidRPr="005F10C5">
        <w:rPr>
          <w:rFonts w:eastAsia="Times New Roman" w:cs="Calibri"/>
          <w:color w:val="000000"/>
          <w:sz w:val="24"/>
          <w:szCs w:val="24"/>
          <w:lang w:eastAsia="pl-PL"/>
        </w:rPr>
        <w:t>a</w:t>
      </w:r>
      <w:r w:rsidR="00351B0F" w:rsidRPr="005F10C5">
        <w:rPr>
          <w:rFonts w:eastAsia="Times New Roman" w:cs="Calibri"/>
          <w:color w:val="000000"/>
          <w:sz w:val="24"/>
          <w:szCs w:val="24"/>
          <w:lang w:eastAsia="pl-PL"/>
        </w:rPr>
        <w:t xml:space="preserve"> będąca strona umowy może wymagać od beneficjenta wszelkich materiałów, które mogą</w:t>
      </w:r>
      <w:r w:rsidR="007B5E12" w:rsidRPr="005F10C5">
        <w:rPr>
          <w:rFonts w:eastAsia="Times New Roman" w:cs="Calibri"/>
          <w:color w:val="000000"/>
          <w:sz w:val="24"/>
          <w:szCs w:val="24"/>
          <w:lang w:eastAsia="pl-PL"/>
        </w:rPr>
        <w:t xml:space="preserve"> </w:t>
      </w:r>
      <w:r w:rsidR="00351B0F" w:rsidRPr="005F10C5">
        <w:rPr>
          <w:rFonts w:eastAsia="Times New Roman" w:cs="Calibri"/>
          <w:color w:val="000000"/>
          <w:sz w:val="24"/>
          <w:szCs w:val="24"/>
          <w:lang w:eastAsia="pl-PL"/>
        </w:rPr>
        <w:t>potwierdzić, iż wywiązał się on z zaplanowanych działań, przy czym należy pamiętać, iż większość z tych</w:t>
      </w:r>
      <w:r w:rsidR="007B5E12" w:rsidRPr="005F10C5">
        <w:rPr>
          <w:rFonts w:eastAsia="Times New Roman" w:cs="Calibri"/>
          <w:color w:val="000000"/>
          <w:sz w:val="24"/>
          <w:szCs w:val="24"/>
          <w:lang w:eastAsia="pl-PL"/>
        </w:rPr>
        <w:t xml:space="preserve"> </w:t>
      </w:r>
      <w:r w:rsidR="00351B0F" w:rsidRPr="005F10C5">
        <w:rPr>
          <w:rFonts w:eastAsia="Times New Roman" w:cs="Calibri"/>
          <w:color w:val="000000"/>
          <w:sz w:val="24"/>
          <w:szCs w:val="24"/>
          <w:lang w:eastAsia="pl-PL"/>
        </w:rPr>
        <w:t xml:space="preserve">dokumentów jest dostępna za pośrednictwem </w:t>
      </w:r>
      <w:r w:rsidRPr="005F10C5">
        <w:rPr>
          <w:rFonts w:eastAsia="Times New Roman" w:cs="Calibri"/>
          <w:color w:val="000000"/>
          <w:sz w:val="24"/>
          <w:szCs w:val="24"/>
          <w:lang w:eastAsia="pl-PL"/>
        </w:rPr>
        <w:t>S</w:t>
      </w:r>
      <w:r w:rsidR="00351B0F" w:rsidRPr="005F10C5">
        <w:rPr>
          <w:rFonts w:eastAsia="Times New Roman" w:cs="Calibri"/>
          <w:color w:val="000000"/>
          <w:sz w:val="24"/>
          <w:szCs w:val="24"/>
          <w:lang w:eastAsia="pl-PL"/>
        </w:rPr>
        <w:t>L2014. Weryfikacji podlega również jakość przygotowanych</w:t>
      </w:r>
      <w:r w:rsidR="007B5E12" w:rsidRPr="005F10C5">
        <w:rPr>
          <w:rFonts w:eastAsia="Times New Roman" w:cs="Calibri"/>
          <w:color w:val="000000"/>
          <w:sz w:val="24"/>
          <w:szCs w:val="24"/>
          <w:lang w:eastAsia="pl-PL"/>
        </w:rPr>
        <w:t xml:space="preserve"> </w:t>
      </w:r>
      <w:r w:rsidR="00351B0F" w:rsidRPr="005F10C5">
        <w:rPr>
          <w:rFonts w:eastAsia="Times New Roman" w:cs="Calibri"/>
          <w:color w:val="000000"/>
          <w:sz w:val="24"/>
          <w:szCs w:val="24"/>
          <w:lang w:eastAsia="pl-PL"/>
        </w:rPr>
        <w:t>w ramach projektu produktów oraz wykorzystanie zakupionego sprzętu zgodnie z przeznaczaniem.</w:t>
      </w:r>
      <w:r w:rsidR="007B5E12" w:rsidRPr="005F10C5">
        <w:rPr>
          <w:rFonts w:eastAsia="Times New Roman" w:cs="Calibri"/>
          <w:color w:val="000000"/>
          <w:sz w:val="24"/>
          <w:szCs w:val="24"/>
          <w:lang w:eastAsia="pl-PL"/>
        </w:rPr>
        <w:t xml:space="preserve"> </w:t>
      </w:r>
      <w:r w:rsidR="00351B0F" w:rsidRPr="005F10C5">
        <w:rPr>
          <w:rFonts w:eastAsia="Times New Roman" w:cs="Calibri"/>
          <w:color w:val="000000"/>
          <w:sz w:val="24"/>
          <w:szCs w:val="24"/>
          <w:lang w:eastAsia="pl-PL"/>
        </w:rPr>
        <w:t>Kontrolujący powinni ocenić, czy istnieje ryzyko niezrealizowania założeń merytorycznych projektu oraz</w:t>
      </w:r>
      <w:r w:rsidR="007B5E12" w:rsidRPr="005F10C5">
        <w:rPr>
          <w:rFonts w:eastAsia="Times New Roman" w:cs="Calibri"/>
          <w:color w:val="000000"/>
          <w:sz w:val="24"/>
          <w:szCs w:val="24"/>
          <w:lang w:eastAsia="pl-PL"/>
        </w:rPr>
        <w:t xml:space="preserve"> </w:t>
      </w:r>
      <w:r w:rsidR="00351B0F" w:rsidRPr="005F10C5">
        <w:rPr>
          <w:rFonts w:eastAsia="Times New Roman" w:cs="Calibri"/>
          <w:color w:val="000000"/>
          <w:sz w:val="24"/>
          <w:szCs w:val="24"/>
          <w:lang w:eastAsia="pl-PL"/>
        </w:rPr>
        <w:t>osiągnięcia jego wskaźników, gdyż stanowi do podstawę do oceny kwalifikowalności wydatków.</w:t>
      </w:r>
      <w:r w:rsidR="00603DE9" w:rsidRPr="005F10C5">
        <w:rPr>
          <w:rFonts w:eastAsia="Times New Roman" w:cs="Calibri"/>
          <w:color w:val="000000"/>
          <w:sz w:val="24"/>
          <w:szCs w:val="24"/>
          <w:lang w:eastAsia="pl-PL"/>
        </w:rPr>
        <w:t xml:space="preserve"> Dokumenty do weryfikacji na etapie kontroli zostały wskazane w Załączniku nr 1 do niniejszego dokumentu.</w:t>
      </w:r>
    </w:p>
    <w:p w:rsidR="007B4DD5" w:rsidRPr="00B057A0" w:rsidRDefault="007B4DD5" w:rsidP="00437193">
      <w:pPr>
        <w:tabs>
          <w:tab w:val="left" w:pos="284"/>
        </w:tabs>
        <w:spacing w:line="312" w:lineRule="auto"/>
        <w:rPr>
          <w:rFonts w:cs="Calibri"/>
          <w:sz w:val="20"/>
          <w:szCs w:val="20"/>
        </w:rPr>
        <w:sectPr w:rsidR="007B4DD5" w:rsidRPr="00B057A0" w:rsidSect="00FE7B5E">
          <w:footerReference w:type="default" r:id="rId10"/>
          <w:pgSz w:w="11906" w:h="16838"/>
          <w:pgMar w:top="851" w:right="1274" w:bottom="1417" w:left="1134" w:header="708" w:footer="708" w:gutter="0"/>
          <w:cols w:space="708"/>
          <w:titlePg/>
          <w:docGrid w:linePitch="360"/>
        </w:sectPr>
      </w:pPr>
    </w:p>
    <w:p w:rsidR="007B4DD5" w:rsidRPr="00B057A0" w:rsidRDefault="007B4DD5" w:rsidP="00437193">
      <w:pPr>
        <w:pStyle w:val="Nagwek1"/>
        <w:numPr>
          <w:ilvl w:val="0"/>
          <w:numId w:val="0"/>
        </w:numPr>
        <w:spacing w:line="312" w:lineRule="auto"/>
        <w:ind w:left="142"/>
        <w:rPr>
          <w:rFonts w:ascii="Calibri" w:hAnsi="Calibri" w:cs="Calibri"/>
          <w:sz w:val="24"/>
          <w:szCs w:val="24"/>
        </w:rPr>
      </w:pPr>
      <w:bookmarkStart w:id="197" w:name="_Toc33520760"/>
      <w:r w:rsidRPr="00B057A0">
        <w:rPr>
          <w:rFonts w:ascii="Calibri" w:hAnsi="Calibri" w:cs="Calibri"/>
          <w:sz w:val="24"/>
          <w:szCs w:val="24"/>
        </w:rPr>
        <w:t>Załącznik nr 1</w:t>
      </w:r>
      <w:r w:rsidR="00C2759C" w:rsidRPr="00B057A0">
        <w:rPr>
          <w:rFonts w:ascii="Calibri" w:hAnsi="Calibri" w:cs="Calibri"/>
          <w:sz w:val="24"/>
          <w:szCs w:val="24"/>
        </w:rPr>
        <w:t xml:space="preserve"> </w:t>
      </w:r>
      <w:r w:rsidRPr="00B057A0">
        <w:rPr>
          <w:rFonts w:ascii="Calibri" w:hAnsi="Calibri" w:cs="Calibri"/>
          <w:sz w:val="24"/>
          <w:szCs w:val="24"/>
        </w:rPr>
        <w:t xml:space="preserve">Modelowa lista wskaźników i dokumentów wymaganych dla wybranych kwot ryczałtowych w projektach </w:t>
      </w:r>
      <w:r w:rsidR="00E1606F" w:rsidRPr="00B057A0">
        <w:rPr>
          <w:rFonts w:ascii="Calibri" w:hAnsi="Calibri" w:cs="Calibri"/>
          <w:sz w:val="24"/>
          <w:szCs w:val="24"/>
        </w:rPr>
        <w:t>RPO WŁ na lata 2014-2020</w:t>
      </w:r>
      <w:bookmarkEnd w:id="197"/>
    </w:p>
    <w:p w:rsidR="007B4DD5" w:rsidRPr="00B057A0" w:rsidRDefault="007B4DD5" w:rsidP="00437193">
      <w:pPr>
        <w:spacing w:after="120" w:line="312" w:lineRule="auto"/>
        <w:rPr>
          <w:rFonts w:cs="Calibri"/>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278"/>
        <w:gridCol w:w="2786"/>
        <w:gridCol w:w="4487"/>
        <w:gridCol w:w="4901"/>
        <w:tblGridChange w:id="198">
          <w:tblGrid>
            <w:gridCol w:w="566"/>
            <w:gridCol w:w="2278"/>
            <w:gridCol w:w="2786"/>
            <w:gridCol w:w="4487"/>
            <w:gridCol w:w="4901"/>
          </w:tblGrid>
        </w:tblGridChange>
      </w:tblGrid>
      <w:tr w:rsidR="00822CE5" w:rsidRPr="00B057A0" w:rsidTr="00906A9A">
        <w:tc>
          <w:tcPr>
            <w:tcW w:w="567" w:type="dxa"/>
            <w:shd w:val="solid" w:color="E5B8B7" w:fill="auto"/>
            <w:vAlign w:val="center"/>
          </w:tcPr>
          <w:p w:rsidR="00822CE5" w:rsidRPr="00B057A0" w:rsidRDefault="00822CE5" w:rsidP="00906A9A">
            <w:pPr>
              <w:spacing w:after="0" w:line="247" w:lineRule="auto"/>
              <w:jc w:val="center"/>
              <w:rPr>
                <w:rFonts w:cs="Calibri"/>
                <w:b/>
                <w:sz w:val="24"/>
                <w:szCs w:val="24"/>
              </w:rPr>
            </w:pPr>
            <w:r w:rsidRPr="00B057A0">
              <w:rPr>
                <w:rFonts w:cs="Calibri"/>
                <w:b/>
                <w:sz w:val="24"/>
                <w:szCs w:val="24"/>
              </w:rPr>
              <w:t>Lp.</w:t>
            </w:r>
          </w:p>
        </w:tc>
        <w:tc>
          <w:tcPr>
            <w:tcW w:w="2295" w:type="dxa"/>
            <w:shd w:val="solid" w:color="E5B8B7" w:fill="auto"/>
            <w:vAlign w:val="center"/>
          </w:tcPr>
          <w:p w:rsidR="00822CE5" w:rsidRPr="00B057A0" w:rsidRDefault="00822CE5" w:rsidP="00906A9A">
            <w:pPr>
              <w:spacing w:after="0" w:line="247" w:lineRule="auto"/>
              <w:jc w:val="center"/>
              <w:rPr>
                <w:rFonts w:cs="Calibri"/>
                <w:b/>
                <w:sz w:val="24"/>
                <w:szCs w:val="24"/>
              </w:rPr>
            </w:pPr>
            <w:r w:rsidRPr="00B057A0">
              <w:rPr>
                <w:rFonts w:cs="Calibri"/>
                <w:b/>
                <w:sz w:val="24"/>
                <w:szCs w:val="24"/>
              </w:rPr>
              <w:t>Nazwa zadania</w:t>
            </w:r>
            <w:r w:rsidRPr="00B057A0">
              <w:rPr>
                <w:rStyle w:val="Odwoanieprzypisudolnego"/>
                <w:rFonts w:cs="Calibri"/>
                <w:b/>
                <w:sz w:val="24"/>
                <w:szCs w:val="24"/>
              </w:rPr>
              <w:footnoteReference w:id="4"/>
            </w:r>
            <w:r w:rsidRPr="00B057A0">
              <w:rPr>
                <w:rFonts w:cs="Calibri"/>
                <w:b/>
                <w:sz w:val="24"/>
                <w:szCs w:val="24"/>
              </w:rPr>
              <w:t xml:space="preserve"> = Kwota ryczałtowa</w:t>
            </w:r>
          </w:p>
          <w:p w:rsidR="00822CE5" w:rsidRPr="00B057A0" w:rsidRDefault="00822CE5" w:rsidP="00906A9A">
            <w:pPr>
              <w:spacing w:after="0" w:line="247" w:lineRule="auto"/>
              <w:jc w:val="center"/>
              <w:rPr>
                <w:rFonts w:cs="Calibri"/>
                <w:b/>
                <w:sz w:val="24"/>
                <w:szCs w:val="24"/>
              </w:rPr>
            </w:pPr>
          </w:p>
        </w:tc>
        <w:tc>
          <w:tcPr>
            <w:tcW w:w="2808" w:type="dxa"/>
            <w:shd w:val="solid" w:color="E5B8B7" w:fill="auto"/>
            <w:vAlign w:val="center"/>
          </w:tcPr>
          <w:p w:rsidR="00822CE5" w:rsidRPr="00B057A0" w:rsidRDefault="00822CE5" w:rsidP="00906A9A">
            <w:pPr>
              <w:spacing w:after="0" w:line="247" w:lineRule="auto"/>
              <w:jc w:val="center"/>
              <w:rPr>
                <w:rFonts w:cs="Calibri"/>
                <w:b/>
                <w:sz w:val="24"/>
                <w:szCs w:val="24"/>
              </w:rPr>
            </w:pPr>
            <w:r w:rsidRPr="00B057A0">
              <w:rPr>
                <w:rFonts w:cs="Calibri"/>
                <w:b/>
                <w:sz w:val="24"/>
                <w:szCs w:val="24"/>
              </w:rPr>
              <w:t>Wskaźnik realizacji celu - kwoty ryczałtowej</w:t>
            </w:r>
          </w:p>
          <w:p w:rsidR="00822CE5" w:rsidRPr="00B057A0" w:rsidRDefault="00822CE5" w:rsidP="00906A9A">
            <w:pPr>
              <w:spacing w:after="0" w:line="247" w:lineRule="auto"/>
              <w:jc w:val="center"/>
              <w:rPr>
                <w:rFonts w:cs="Calibri"/>
                <w:b/>
                <w:sz w:val="20"/>
                <w:szCs w:val="20"/>
              </w:rPr>
            </w:pPr>
            <w:r w:rsidRPr="00B057A0">
              <w:rPr>
                <w:rFonts w:cs="Calibri"/>
                <w:b/>
                <w:sz w:val="20"/>
                <w:szCs w:val="20"/>
              </w:rPr>
              <w:t>(</w:t>
            </w:r>
            <w:r w:rsidRPr="00B057A0">
              <w:rPr>
                <w:rFonts w:cs="Calibri"/>
                <w:b/>
                <w:sz w:val="18"/>
                <w:szCs w:val="18"/>
              </w:rPr>
              <w:t>należy realnie ocenić wielkość planowanej do osiągnięcia wartości wskaźnika</w:t>
            </w:r>
            <w:r w:rsidRPr="00B057A0">
              <w:rPr>
                <w:rFonts w:cs="Calibri"/>
                <w:b/>
                <w:sz w:val="20"/>
                <w:szCs w:val="20"/>
              </w:rPr>
              <w:t>)</w:t>
            </w:r>
          </w:p>
        </w:tc>
        <w:tc>
          <w:tcPr>
            <w:tcW w:w="4536" w:type="dxa"/>
            <w:shd w:val="solid" w:color="E5B8B7" w:fill="auto"/>
            <w:vAlign w:val="center"/>
          </w:tcPr>
          <w:p w:rsidR="00822CE5" w:rsidRPr="00B057A0" w:rsidRDefault="00822CE5" w:rsidP="00906A9A">
            <w:pPr>
              <w:spacing w:after="0" w:line="247" w:lineRule="auto"/>
              <w:jc w:val="center"/>
              <w:rPr>
                <w:rFonts w:cs="Calibri"/>
                <w:b/>
                <w:sz w:val="24"/>
                <w:szCs w:val="24"/>
              </w:rPr>
            </w:pPr>
            <w:r w:rsidRPr="00B057A0">
              <w:rPr>
                <w:rFonts w:cs="Calibri"/>
                <w:b/>
                <w:sz w:val="24"/>
                <w:szCs w:val="24"/>
              </w:rPr>
              <w:t>Dokumenty potwierdzające realizację wskaźnika na etapie wniosku o płatność</w:t>
            </w:r>
          </w:p>
        </w:tc>
        <w:tc>
          <w:tcPr>
            <w:tcW w:w="4962" w:type="dxa"/>
            <w:shd w:val="solid" w:color="E5B8B7" w:fill="auto"/>
            <w:vAlign w:val="center"/>
          </w:tcPr>
          <w:p w:rsidR="00822CE5" w:rsidRPr="00B057A0" w:rsidRDefault="00822CE5" w:rsidP="00906A9A">
            <w:pPr>
              <w:spacing w:after="0" w:line="247" w:lineRule="auto"/>
              <w:jc w:val="center"/>
              <w:rPr>
                <w:rFonts w:cs="Calibri"/>
                <w:b/>
                <w:sz w:val="24"/>
                <w:szCs w:val="24"/>
              </w:rPr>
            </w:pPr>
            <w:r w:rsidRPr="00B057A0">
              <w:rPr>
                <w:rFonts w:cs="Calibri"/>
                <w:b/>
                <w:sz w:val="24"/>
                <w:szCs w:val="24"/>
              </w:rPr>
              <w:t>Dokumenty potwierdzające realizację wskaźników na etapie kontroli</w:t>
            </w:r>
          </w:p>
        </w:tc>
      </w:tr>
      <w:tr w:rsidR="00822CE5" w:rsidRPr="00B057A0" w:rsidTr="00906A9A">
        <w:trPr>
          <w:trHeight w:val="679"/>
        </w:trPr>
        <w:tc>
          <w:tcPr>
            <w:tcW w:w="567" w:type="dxa"/>
          </w:tcPr>
          <w:p w:rsidR="00822CE5" w:rsidRPr="00B057A0" w:rsidRDefault="00822CE5" w:rsidP="00906A9A">
            <w:pPr>
              <w:spacing w:after="120" w:line="312" w:lineRule="auto"/>
              <w:rPr>
                <w:rFonts w:cs="Calibri"/>
                <w:sz w:val="20"/>
                <w:szCs w:val="20"/>
              </w:rPr>
            </w:pPr>
            <w:r w:rsidRPr="00B057A0">
              <w:rPr>
                <w:rFonts w:cs="Calibri"/>
                <w:sz w:val="20"/>
                <w:szCs w:val="20"/>
              </w:rPr>
              <w:t>1.</w:t>
            </w:r>
          </w:p>
        </w:tc>
        <w:tc>
          <w:tcPr>
            <w:tcW w:w="2295" w:type="dxa"/>
            <w:shd w:val="clear" w:color="auto" w:fill="auto"/>
          </w:tcPr>
          <w:p w:rsidR="00822CE5" w:rsidRPr="00B057A0" w:rsidRDefault="00822CE5" w:rsidP="00906A9A">
            <w:pPr>
              <w:spacing w:after="120" w:line="312" w:lineRule="auto"/>
              <w:jc w:val="both"/>
              <w:rPr>
                <w:rFonts w:cs="Calibri"/>
                <w:sz w:val="20"/>
                <w:szCs w:val="20"/>
              </w:rPr>
            </w:pPr>
            <w:r w:rsidRPr="00B057A0">
              <w:rPr>
                <w:rFonts w:cs="Calibri"/>
                <w:sz w:val="20"/>
                <w:szCs w:val="20"/>
              </w:rPr>
              <w:t>Przygotowanie IŚR dla grupy … osób</w:t>
            </w:r>
          </w:p>
        </w:tc>
        <w:tc>
          <w:tcPr>
            <w:tcW w:w="2808" w:type="dxa"/>
            <w:shd w:val="clear" w:color="auto" w:fill="auto"/>
          </w:tcPr>
          <w:p w:rsidR="00822CE5" w:rsidRPr="00B057A0" w:rsidRDefault="00822CE5" w:rsidP="00906A9A">
            <w:pPr>
              <w:spacing w:after="120" w:line="312" w:lineRule="auto"/>
              <w:jc w:val="both"/>
              <w:rPr>
                <w:rFonts w:cs="Calibri"/>
                <w:sz w:val="20"/>
                <w:szCs w:val="20"/>
              </w:rPr>
            </w:pPr>
            <w:r w:rsidRPr="00B057A0">
              <w:rPr>
                <w:rFonts w:cs="Calibri"/>
                <w:sz w:val="20"/>
                <w:szCs w:val="20"/>
              </w:rPr>
              <w:t xml:space="preserve">Liczba sporządzonych </w:t>
            </w:r>
            <w:r w:rsidRPr="009B0D6C">
              <w:rPr>
                <w:rFonts w:cs="Calibri"/>
                <w:sz w:val="20"/>
                <w:szCs w:val="20"/>
              </w:rPr>
              <w:t>IŚ</w:t>
            </w:r>
            <w:r>
              <w:rPr>
                <w:rFonts w:cs="Calibri"/>
                <w:sz w:val="20"/>
                <w:szCs w:val="20"/>
              </w:rPr>
              <w:t>R</w:t>
            </w:r>
          </w:p>
        </w:tc>
        <w:tc>
          <w:tcPr>
            <w:tcW w:w="4536" w:type="dxa"/>
            <w:shd w:val="clear" w:color="auto" w:fill="auto"/>
          </w:tcPr>
          <w:p w:rsidR="00822CE5" w:rsidRPr="00B057A0" w:rsidRDefault="00822CE5" w:rsidP="00822CE5">
            <w:pPr>
              <w:numPr>
                <w:ilvl w:val="0"/>
                <w:numId w:val="77"/>
              </w:numPr>
              <w:spacing w:after="120" w:line="312" w:lineRule="auto"/>
              <w:ind w:left="311" w:hanging="283"/>
              <w:jc w:val="both"/>
              <w:rPr>
                <w:rFonts w:cs="Calibri"/>
                <w:color w:val="4F81BD"/>
                <w:sz w:val="20"/>
                <w:szCs w:val="20"/>
              </w:rPr>
            </w:pPr>
            <w:r w:rsidRPr="00B057A0">
              <w:rPr>
                <w:rFonts w:cs="Calibri"/>
                <w:sz w:val="20"/>
                <w:szCs w:val="20"/>
              </w:rPr>
              <w:t>sporządzone IŚ</w:t>
            </w:r>
            <w:r>
              <w:rPr>
                <w:rFonts w:cs="Calibri"/>
                <w:sz w:val="20"/>
                <w:szCs w:val="20"/>
              </w:rPr>
              <w:t>R</w:t>
            </w:r>
            <w:r w:rsidRPr="00B057A0">
              <w:rPr>
                <w:rFonts w:cs="Calibri"/>
                <w:sz w:val="20"/>
                <w:szCs w:val="20"/>
              </w:rPr>
              <w:t xml:space="preserve"> podpisane przez </w:t>
            </w:r>
            <w:r>
              <w:rPr>
                <w:rFonts w:cs="Calibri"/>
                <w:sz w:val="20"/>
                <w:szCs w:val="20"/>
              </w:rPr>
              <w:t>uczestnika</w:t>
            </w:r>
          </w:p>
        </w:tc>
        <w:tc>
          <w:tcPr>
            <w:tcW w:w="4962" w:type="dxa"/>
          </w:tcPr>
          <w:p w:rsidR="00822CE5" w:rsidRPr="00B057A0" w:rsidRDefault="00822CE5" w:rsidP="00822CE5">
            <w:pPr>
              <w:numPr>
                <w:ilvl w:val="0"/>
                <w:numId w:val="93"/>
              </w:numPr>
              <w:spacing w:after="120" w:line="312" w:lineRule="auto"/>
              <w:ind w:left="317" w:hanging="283"/>
              <w:jc w:val="both"/>
              <w:rPr>
                <w:rFonts w:cs="Calibri"/>
                <w:sz w:val="20"/>
                <w:szCs w:val="20"/>
              </w:rPr>
            </w:pPr>
            <w:r w:rsidRPr="007112E8">
              <w:rPr>
                <w:rFonts w:cs="Calibri"/>
                <w:sz w:val="20"/>
                <w:szCs w:val="20"/>
              </w:rPr>
              <w:t>oryginały dokumentów: IŚR, listy obecności uwzględniające wymiar godzinowy udzielanego wsparcia, karty czasu pracy psychologa/ doradcy zawodowego, dokument potwierdzający ubezpieczenie uczestników</w:t>
            </w:r>
            <w:r>
              <w:rPr>
                <w:rFonts w:cs="Calibri"/>
                <w:sz w:val="20"/>
                <w:szCs w:val="20"/>
              </w:rPr>
              <w:t xml:space="preserve"> </w:t>
            </w:r>
            <w:r w:rsidRPr="00A0776F">
              <w:rPr>
                <w:rFonts w:cs="Calibri"/>
                <w:sz w:val="20"/>
                <w:szCs w:val="20"/>
              </w:rPr>
              <w:t>(o ile dotyczy)</w:t>
            </w:r>
            <w:r>
              <w:t xml:space="preserve"> </w:t>
            </w:r>
            <w:r w:rsidRPr="007112E8">
              <w:rPr>
                <w:rFonts w:cs="Calibri"/>
                <w:sz w:val="20"/>
                <w:szCs w:val="20"/>
              </w:rPr>
              <w:t>, dokumenty potwierdzające otrzymanie zwrotu kosztów dojazdu</w:t>
            </w:r>
            <w:r>
              <w:t xml:space="preserve"> </w:t>
            </w:r>
            <w:r w:rsidRPr="0042074B">
              <w:rPr>
                <w:sz w:val="20"/>
                <w:szCs w:val="20"/>
              </w:rPr>
              <w:t>(o ile dotyczy)</w:t>
            </w:r>
            <w:r w:rsidRPr="0042074B">
              <w:rPr>
                <w:rFonts w:cs="Calibri"/>
                <w:sz w:val="20"/>
                <w:szCs w:val="20"/>
              </w:rPr>
              <w:t>,</w:t>
            </w:r>
            <w:r>
              <w:t xml:space="preserve"> </w:t>
            </w:r>
            <w:r w:rsidRPr="00856BD9">
              <w:rPr>
                <w:rFonts w:cs="Calibri"/>
                <w:sz w:val="20"/>
                <w:szCs w:val="20"/>
              </w:rPr>
              <w:t>dokumenty potwierdzające zwrot kosztów opieki nad dziećmi/ osobami niesamodzielnym (o ile dotyczy)</w:t>
            </w:r>
            <w:r>
              <w:rPr>
                <w:rFonts w:cs="Calibri"/>
                <w:sz w:val="20"/>
                <w:szCs w:val="20"/>
              </w:rPr>
              <w:t>,</w:t>
            </w:r>
            <w:r w:rsidRPr="007112E8">
              <w:rPr>
                <w:rFonts w:cs="Calibri"/>
                <w:sz w:val="20"/>
                <w:szCs w:val="20"/>
              </w:rPr>
              <w:t xml:space="preserve"> dokumenty potwierdzające kwalifikacje </w:t>
            </w:r>
            <w:r w:rsidRPr="008305C1">
              <w:rPr>
                <w:rFonts w:cs="Calibri"/>
                <w:sz w:val="20"/>
                <w:szCs w:val="20"/>
              </w:rPr>
              <w:t>osób opracowujących I</w:t>
            </w:r>
            <w:r>
              <w:rPr>
                <w:rFonts w:cs="Calibri"/>
                <w:sz w:val="20"/>
                <w:szCs w:val="20"/>
              </w:rPr>
              <w:t>ŚR</w:t>
            </w:r>
          </w:p>
        </w:tc>
      </w:tr>
      <w:tr w:rsidR="00822CE5" w:rsidRPr="00B057A0" w:rsidTr="00906A9A">
        <w:tc>
          <w:tcPr>
            <w:tcW w:w="567" w:type="dxa"/>
          </w:tcPr>
          <w:p w:rsidR="00822CE5" w:rsidRPr="00B057A0" w:rsidRDefault="00822CE5" w:rsidP="00906A9A">
            <w:pPr>
              <w:spacing w:after="120" w:line="312" w:lineRule="auto"/>
              <w:rPr>
                <w:rFonts w:cs="Calibri"/>
                <w:sz w:val="20"/>
                <w:szCs w:val="20"/>
              </w:rPr>
            </w:pPr>
            <w:r w:rsidRPr="00B057A0">
              <w:rPr>
                <w:rFonts w:cs="Calibri"/>
                <w:sz w:val="20"/>
                <w:szCs w:val="20"/>
              </w:rPr>
              <w:t>2.</w:t>
            </w:r>
          </w:p>
        </w:tc>
        <w:tc>
          <w:tcPr>
            <w:tcW w:w="2295" w:type="dxa"/>
            <w:shd w:val="clear" w:color="auto" w:fill="auto"/>
          </w:tcPr>
          <w:p w:rsidR="00822CE5" w:rsidRPr="00B057A0" w:rsidRDefault="00822CE5" w:rsidP="00906A9A">
            <w:pPr>
              <w:spacing w:after="120" w:line="312" w:lineRule="auto"/>
              <w:jc w:val="both"/>
              <w:rPr>
                <w:rFonts w:cs="Calibri"/>
                <w:sz w:val="20"/>
                <w:szCs w:val="20"/>
              </w:rPr>
            </w:pPr>
            <w:r w:rsidRPr="00B057A0">
              <w:rPr>
                <w:rFonts w:cs="Calibri"/>
                <w:sz w:val="20"/>
                <w:szCs w:val="20"/>
              </w:rPr>
              <w:t>Poradnictwo indywidualne</w:t>
            </w:r>
            <w:r>
              <w:rPr>
                <w:rFonts w:cs="Calibri"/>
                <w:sz w:val="20"/>
                <w:szCs w:val="20"/>
              </w:rPr>
              <w:t xml:space="preserve"> (np. zawodowe, psychologiczne, prawne, </w:t>
            </w:r>
            <w:proofErr w:type="spellStart"/>
            <w:r>
              <w:rPr>
                <w:rFonts w:cs="Calibri"/>
                <w:sz w:val="20"/>
                <w:szCs w:val="20"/>
              </w:rPr>
              <w:t>coach</w:t>
            </w:r>
            <w:proofErr w:type="spellEnd"/>
            <w:r>
              <w:rPr>
                <w:rFonts w:cs="Calibri"/>
                <w:sz w:val="20"/>
                <w:szCs w:val="20"/>
              </w:rPr>
              <w:t xml:space="preserve"> czy inne specjalistyczne)</w:t>
            </w:r>
          </w:p>
        </w:tc>
        <w:tc>
          <w:tcPr>
            <w:tcW w:w="2808" w:type="dxa"/>
            <w:shd w:val="clear" w:color="auto" w:fill="auto"/>
          </w:tcPr>
          <w:p w:rsidR="00822CE5" w:rsidRPr="00B057A0" w:rsidRDefault="00822CE5" w:rsidP="00906A9A">
            <w:pPr>
              <w:pStyle w:val="Tekstkomentarza"/>
              <w:spacing w:after="120" w:line="312" w:lineRule="auto"/>
              <w:jc w:val="both"/>
              <w:rPr>
                <w:rFonts w:cs="Calibri"/>
              </w:rPr>
            </w:pPr>
            <w:r w:rsidRPr="00B057A0">
              <w:rPr>
                <w:rFonts w:cs="Calibri"/>
              </w:rPr>
              <w:t xml:space="preserve">Liczba </w:t>
            </w:r>
            <w:r>
              <w:rPr>
                <w:rFonts w:cs="Calibri"/>
              </w:rPr>
              <w:t>zrealizowanych godzin indywidualnego wsparcia zawodowego/ psychologicznego/ prawnego/ innego specjalistycznego</w:t>
            </w:r>
          </w:p>
          <w:p w:rsidR="00822CE5" w:rsidRPr="00B057A0" w:rsidRDefault="00822CE5" w:rsidP="00906A9A">
            <w:pPr>
              <w:spacing w:after="120" w:line="312" w:lineRule="auto"/>
              <w:jc w:val="both"/>
              <w:rPr>
                <w:rFonts w:cs="Calibri"/>
                <w:sz w:val="20"/>
                <w:szCs w:val="20"/>
              </w:rPr>
            </w:pPr>
          </w:p>
        </w:tc>
        <w:tc>
          <w:tcPr>
            <w:tcW w:w="4536" w:type="dxa"/>
            <w:shd w:val="clear" w:color="auto" w:fill="auto"/>
          </w:tcPr>
          <w:p w:rsidR="00822CE5" w:rsidRPr="007112E8" w:rsidRDefault="00822CE5" w:rsidP="00822CE5">
            <w:pPr>
              <w:numPr>
                <w:ilvl w:val="0"/>
                <w:numId w:val="93"/>
              </w:numPr>
              <w:spacing w:after="120" w:line="312" w:lineRule="auto"/>
              <w:ind w:left="311"/>
              <w:jc w:val="both"/>
              <w:rPr>
                <w:rFonts w:cs="Calibri"/>
                <w:sz w:val="20"/>
                <w:szCs w:val="20"/>
              </w:rPr>
            </w:pPr>
            <w:r w:rsidRPr="007112E8">
              <w:rPr>
                <w:rFonts w:cs="Calibri"/>
                <w:sz w:val="20"/>
                <w:szCs w:val="20"/>
              </w:rPr>
              <w:t>karta usługi z wykazem godzinowym czasu pracy</w:t>
            </w:r>
            <w:r>
              <w:rPr>
                <w:rFonts w:cs="Calibri"/>
                <w:sz w:val="20"/>
                <w:szCs w:val="20"/>
              </w:rPr>
              <w:t xml:space="preserve"> doradcy/ pośrednika pracy/ psychologa/ trenera/</w:t>
            </w:r>
            <w:r w:rsidRPr="007112E8">
              <w:rPr>
                <w:rFonts w:cs="Calibri"/>
                <w:sz w:val="20"/>
                <w:szCs w:val="20"/>
              </w:rPr>
              <w:t xml:space="preserve"> </w:t>
            </w:r>
            <w:proofErr w:type="spellStart"/>
            <w:r w:rsidRPr="007112E8">
              <w:rPr>
                <w:rFonts w:cs="Calibri"/>
                <w:sz w:val="20"/>
                <w:szCs w:val="20"/>
              </w:rPr>
              <w:t>coacha</w:t>
            </w:r>
            <w:proofErr w:type="spellEnd"/>
            <w:r w:rsidRPr="007112E8">
              <w:rPr>
                <w:rFonts w:cs="Calibri"/>
                <w:sz w:val="20"/>
                <w:szCs w:val="20"/>
              </w:rPr>
              <w:t>, listy obecności określające wymiar godzinowy wsparcia</w:t>
            </w:r>
          </w:p>
        </w:tc>
        <w:tc>
          <w:tcPr>
            <w:tcW w:w="4962" w:type="dxa"/>
          </w:tcPr>
          <w:p w:rsidR="00822CE5" w:rsidRPr="00B057A0" w:rsidRDefault="00822CE5" w:rsidP="00822CE5">
            <w:pPr>
              <w:numPr>
                <w:ilvl w:val="0"/>
                <w:numId w:val="77"/>
              </w:numPr>
              <w:spacing w:after="120" w:line="312" w:lineRule="auto"/>
              <w:ind w:left="367" w:hanging="367"/>
              <w:jc w:val="both"/>
              <w:rPr>
                <w:rFonts w:cs="Calibri"/>
                <w:sz w:val="20"/>
                <w:szCs w:val="20"/>
              </w:rPr>
            </w:pPr>
            <w:r w:rsidRPr="007112E8">
              <w:rPr>
                <w:rFonts w:cs="Calibri"/>
                <w:sz w:val="20"/>
                <w:szCs w:val="20"/>
              </w:rPr>
              <w:t>oryginały dokumentów:  karta usługi z wykazem godzinowym</w:t>
            </w:r>
            <w:r>
              <w:rPr>
                <w:rFonts w:cs="Calibri"/>
                <w:sz w:val="20"/>
                <w:szCs w:val="20"/>
              </w:rPr>
              <w:t xml:space="preserve"> </w:t>
            </w:r>
            <w:r w:rsidRPr="007112E8">
              <w:rPr>
                <w:rFonts w:cs="Calibri"/>
                <w:sz w:val="20"/>
                <w:szCs w:val="20"/>
              </w:rPr>
              <w:t xml:space="preserve">czasu pracy </w:t>
            </w:r>
            <w:r w:rsidRPr="0042074B">
              <w:rPr>
                <w:rFonts w:cs="Calibri"/>
                <w:sz w:val="20"/>
                <w:szCs w:val="20"/>
              </w:rPr>
              <w:t xml:space="preserve">doradcy/ pośrednika pracy/ psychologa, trenera/ </w:t>
            </w:r>
            <w:proofErr w:type="spellStart"/>
            <w:r w:rsidRPr="0042074B">
              <w:rPr>
                <w:rFonts w:cs="Calibri"/>
                <w:sz w:val="20"/>
                <w:szCs w:val="20"/>
              </w:rPr>
              <w:t>coacha</w:t>
            </w:r>
            <w:proofErr w:type="spellEnd"/>
            <w:r w:rsidRPr="007112E8">
              <w:rPr>
                <w:rFonts w:cs="Calibri"/>
                <w:sz w:val="20"/>
                <w:szCs w:val="20"/>
              </w:rPr>
              <w:t>, listy obecności określające wymiar godzinowy wsparcia,  dokumenty potwierdzające otrzymanie zwrotu kosztów dojazdu</w:t>
            </w:r>
            <w:r>
              <w:rPr>
                <w:rFonts w:cs="Calibri"/>
                <w:sz w:val="20"/>
                <w:szCs w:val="20"/>
              </w:rPr>
              <w:t xml:space="preserve"> </w:t>
            </w:r>
            <w:r w:rsidRPr="0042074B">
              <w:rPr>
                <w:rFonts w:cs="Calibri"/>
                <w:sz w:val="20"/>
                <w:szCs w:val="20"/>
              </w:rPr>
              <w:t>(o ile dotyczy)</w:t>
            </w:r>
            <w:r w:rsidRPr="007112E8">
              <w:rPr>
                <w:rFonts w:cs="Calibri"/>
                <w:sz w:val="20"/>
                <w:szCs w:val="20"/>
              </w:rPr>
              <w:t>,</w:t>
            </w:r>
            <w:r>
              <w:t xml:space="preserve"> </w:t>
            </w:r>
            <w:r w:rsidRPr="00856BD9">
              <w:rPr>
                <w:rFonts w:cs="Calibri"/>
                <w:sz w:val="20"/>
                <w:szCs w:val="20"/>
              </w:rPr>
              <w:t>dokumenty potwierdzające zwrot kosztów opieki nad dziećmi/ osobami niesamodzielnym (o ile dotyczy)</w:t>
            </w:r>
            <w:r>
              <w:rPr>
                <w:rFonts w:cs="Calibri"/>
                <w:sz w:val="20"/>
                <w:szCs w:val="20"/>
              </w:rPr>
              <w:t>,</w:t>
            </w:r>
            <w:r w:rsidRPr="007112E8">
              <w:rPr>
                <w:rFonts w:cs="Calibri"/>
                <w:sz w:val="20"/>
                <w:szCs w:val="20"/>
              </w:rPr>
              <w:t xml:space="preserve"> dokumenty potwierdzające kwalifikacje personelu</w:t>
            </w:r>
          </w:p>
        </w:tc>
      </w:tr>
      <w:tr w:rsidR="00822CE5" w:rsidRPr="00B057A0" w:rsidTr="00906A9A">
        <w:trPr>
          <w:trHeight w:val="2430"/>
        </w:trPr>
        <w:tc>
          <w:tcPr>
            <w:tcW w:w="567" w:type="dxa"/>
          </w:tcPr>
          <w:p w:rsidR="00822CE5" w:rsidRPr="00B057A0" w:rsidRDefault="00822CE5" w:rsidP="00906A9A">
            <w:pPr>
              <w:spacing w:after="120" w:line="312" w:lineRule="auto"/>
              <w:rPr>
                <w:rFonts w:cs="Calibri"/>
                <w:sz w:val="20"/>
                <w:szCs w:val="20"/>
              </w:rPr>
            </w:pPr>
            <w:r w:rsidRPr="00B057A0">
              <w:rPr>
                <w:rFonts w:cs="Calibri"/>
                <w:sz w:val="20"/>
                <w:szCs w:val="20"/>
              </w:rPr>
              <w:t>3.</w:t>
            </w:r>
          </w:p>
        </w:tc>
        <w:tc>
          <w:tcPr>
            <w:tcW w:w="2295" w:type="dxa"/>
            <w:shd w:val="clear" w:color="auto" w:fill="auto"/>
          </w:tcPr>
          <w:p w:rsidR="00822CE5" w:rsidRPr="00B057A0" w:rsidRDefault="00822CE5" w:rsidP="00906A9A">
            <w:pPr>
              <w:spacing w:after="120" w:line="312" w:lineRule="auto"/>
              <w:jc w:val="both"/>
              <w:rPr>
                <w:rFonts w:cs="Calibri"/>
                <w:sz w:val="20"/>
                <w:szCs w:val="20"/>
              </w:rPr>
            </w:pPr>
            <w:r w:rsidRPr="00B057A0">
              <w:rPr>
                <w:rFonts w:cs="Calibri"/>
                <w:sz w:val="20"/>
                <w:szCs w:val="20"/>
              </w:rPr>
              <w:t>Poradnictwo grupowe</w:t>
            </w:r>
            <w:r>
              <w:rPr>
                <w:rFonts w:cs="Calibri"/>
                <w:sz w:val="20"/>
                <w:szCs w:val="20"/>
              </w:rPr>
              <w:t xml:space="preserve"> </w:t>
            </w:r>
            <w:r w:rsidRPr="00A0776F">
              <w:rPr>
                <w:rFonts w:cs="Calibri"/>
                <w:sz w:val="20"/>
                <w:szCs w:val="20"/>
              </w:rPr>
              <w:t>(np. zawodowe, psychologiczne, prawne czy inne specjalistyczne)</w:t>
            </w:r>
          </w:p>
        </w:tc>
        <w:tc>
          <w:tcPr>
            <w:tcW w:w="2808" w:type="dxa"/>
            <w:shd w:val="clear" w:color="auto" w:fill="auto"/>
          </w:tcPr>
          <w:p w:rsidR="00822CE5" w:rsidRPr="00B057A0" w:rsidRDefault="00822CE5" w:rsidP="00906A9A">
            <w:pPr>
              <w:spacing w:after="120" w:line="312" w:lineRule="auto"/>
              <w:jc w:val="both"/>
              <w:rPr>
                <w:rFonts w:cs="Calibri"/>
                <w:sz w:val="20"/>
                <w:szCs w:val="20"/>
              </w:rPr>
            </w:pPr>
            <w:r w:rsidRPr="00A0776F">
              <w:rPr>
                <w:rFonts w:cs="Calibri"/>
                <w:sz w:val="20"/>
                <w:szCs w:val="20"/>
              </w:rPr>
              <w:t xml:space="preserve">Liczba zrealizowanych godzin </w:t>
            </w:r>
            <w:r>
              <w:rPr>
                <w:rFonts w:cs="Calibri"/>
                <w:sz w:val="20"/>
                <w:szCs w:val="20"/>
              </w:rPr>
              <w:t>grupowego</w:t>
            </w:r>
            <w:r w:rsidRPr="00A0776F">
              <w:rPr>
                <w:rFonts w:cs="Calibri"/>
                <w:sz w:val="20"/>
                <w:szCs w:val="20"/>
              </w:rPr>
              <w:t xml:space="preserve"> wsparcia zawodowego/ psychologicznego/ prawnego/ specjalistycznego</w:t>
            </w:r>
          </w:p>
        </w:tc>
        <w:tc>
          <w:tcPr>
            <w:tcW w:w="4536" w:type="dxa"/>
            <w:shd w:val="clear" w:color="auto" w:fill="auto"/>
          </w:tcPr>
          <w:p w:rsidR="00822CE5" w:rsidRPr="0042074B" w:rsidRDefault="00822CE5" w:rsidP="00822CE5">
            <w:pPr>
              <w:numPr>
                <w:ilvl w:val="0"/>
                <w:numId w:val="93"/>
              </w:numPr>
              <w:spacing w:after="120" w:line="312" w:lineRule="auto"/>
              <w:ind w:left="325" w:hanging="284"/>
              <w:jc w:val="both"/>
              <w:rPr>
                <w:rFonts w:cs="Calibri"/>
                <w:sz w:val="20"/>
                <w:szCs w:val="20"/>
              </w:rPr>
            </w:pPr>
            <w:r w:rsidRPr="0042074B">
              <w:rPr>
                <w:rFonts w:cs="Calibri"/>
                <w:sz w:val="20"/>
                <w:szCs w:val="20"/>
              </w:rPr>
              <w:t>listy obecności uwzględniające wymiar godzinowy wsparcia czasu pracy doradcy</w:t>
            </w:r>
            <w:r w:rsidRPr="00856BD9">
              <w:rPr>
                <w:rFonts w:cs="Calibri"/>
                <w:sz w:val="20"/>
                <w:szCs w:val="20"/>
              </w:rPr>
              <w:t xml:space="preserve">/ pośrednika pracy/ psychologa/ trenera/ </w:t>
            </w:r>
            <w:proofErr w:type="spellStart"/>
            <w:r w:rsidRPr="00856BD9">
              <w:rPr>
                <w:rFonts w:cs="Calibri"/>
                <w:sz w:val="20"/>
                <w:szCs w:val="20"/>
              </w:rPr>
              <w:t>coacha</w:t>
            </w:r>
            <w:proofErr w:type="spellEnd"/>
            <w:r w:rsidRPr="0042074B">
              <w:rPr>
                <w:rFonts w:cs="Calibri"/>
                <w:sz w:val="20"/>
                <w:szCs w:val="20"/>
              </w:rPr>
              <w:t xml:space="preserve"> (niezbędne informacje: imiona i nazwiska uczestników i osoby świadczącej poradnictwo, przedmiot, daty i liczba godzin udzielenia poradnictwa)</w:t>
            </w:r>
          </w:p>
          <w:p w:rsidR="00822CE5" w:rsidRPr="0042074B" w:rsidRDefault="00822CE5" w:rsidP="00906A9A">
            <w:pPr>
              <w:spacing w:after="120" w:line="312" w:lineRule="auto"/>
              <w:ind w:left="720"/>
              <w:jc w:val="both"/>
              <w:rPr>
                <w:rFonts w:cs="Calibri"/>
                <w:sz w:val="20"/>
                <w:szCs w:val="20"/>
              </w:rPr>
            </w:pPr>
          </w:p>
        </w:tc>
        <w:tc>
          <w:tcPr>
            <w:tcW w:w="4962" w:type="dxa"/>
          </w:tcPr>
          <w:p w:rsidR="00822CE5" w:rsidRPr="0042074B" w:rsidRDefault="00822CE5" w:rsidP="00822CE5">
            <w:pPr>
              <w:numPr>
                <w:ilvl w:val="0"/>
                <w:numId w:val="93"/>
              </w:numPr>
              <w:spacing w:after="120" w:line="312" w:lineRule="auto"/>
              <w:ind w:left="316" w:hanging="284"/>
              <w:jc w:val="both"/>
              <w:rPr>
                <w:rFonts w:cs="Calibri"/>
                <w:sz w:val="20"/>
                <w:szCs w:val="20"/>
              </w:rPr>
            </w:pPr>
            <w:r w:rsidRPr="0042074B">
              <w:rPr>
                <w:rFonts w:cs="Calibri"/>
                <w:sz w:val="20"/>
                <w:szCs w:val="20"/>
              </w:rPr>
              <w:t>oryginały dokumentów:  karta usługi z wykazem godzinowym czasu pracy doradcy/ pośrednika pracy/ psychologa</w:t>
            </w:r>
            <w:r>
              <w:rPr>
                <w:rFonts w:cs="Calibri"/>
                <w:sz w:val="20"/>
                <w:szCs w:val="20"/>
              </w:rPr>
              <w:t>/</w:t>
            </w:r>
            <w:r w:rsidRPr="0042074B">
              <w:rPr>
                <w:rFonts w:cs="Calibri"/>
                <w:sz w:val="20"/>
                <w:szCs w:val="20"/>
              </w:rPr>
              <w:t xml:space="preserve"> trenera/ </w:t>
            </w:r>
            <w:proofErr w:type="spellStart"/>
            <w:r w:rsidRPr="0042074B">
              <w:rPr>
                <w:rFonts w:cs="Calibri"/>
                <w:sz w:val="20"/>
                <w:szCs w:val="20"/>
              </w:rPr>
              <w:t>coacha</w:t>
            </w:r>
            <w:proofErr w:type="spellEnd"/>
            <w:r w:rsidRPr="0042074B">
              <w:rPr>
                <w:rFonts w:cs="Calibri"/>
                <w:sz w:val="20"/>
                <w:szCs w:val="20"/>
              </w:rPr>
              <w:t xml:space="preserve">, listy obecności określające wymiar godzinowy wsparcia,  dokumenty potwierdzające otrzymanie zwrotu kosztów dojazdu (o ile dotyczy), </w:t>
            </w:r>
            <w:r w:rsidRPr="00856BD9">
              <w:rPr>
                <w:rFonts w:cs="Calibri"/>
                <w:sz w:val="20"/>
                <w:szCs w:val="20"/>
              </w:rPr>
              <w:t>dokumenty potwierdzające zwrot kosztów opieki nad dziećmi/ osobami niesamodzielnym (o ile dotyczy)</w:t>
            </w:r>
            <w:r>
              <w:rPr>
                <w:rFonts w:cs="Calibri"/>
                <w:sz w:val="20"/>
                <w:szCs w:val="20"/>
              </w:rPr>
              <w:t xml:space="preserve">, </w:t>
            </w:r>
            <w:r w:rsidRPr="0042074B">
              <w:rPr>
                <w:rFonts w:cs="Calibri"/>
                <w:sz w:val="20"/>
                <w:szCs w:val="20"/>
              </w:rPr>
              <w:t>dokumenty potwierdzające kwalifikacje personelu kwoty refundacji powyższych świadczeń)</w:t>
            </w:r>
          </w:p>
        </w:tc>
      </w:tr>
      <w:tr w:rsidR="00822CE5" w:rsidRPr="00B057A0" w:rsidTr="00906A9A">
        <w:tc>
          <w:tcPr>
            <w:tcW w:w="567" w:type="dxa"/>
            <w:tcBorders>
              <w:top w:val="single" w:sz="4" w:space="0" w:color="auto"/>
              <w:left w:val="single" w:sz="4" w:space="0" w:color="auto"/>
              <w:bottom w:val="single" w:sz="4" w:space="0" w:color="auto"/>
              <w:right w:val="single" w:sz="4" w:space="0" w:color="auto"/>
            </w:tcBorders>
          </w:tcPr>
          <w:p w:rsidR="00822CE5" w:rsidRPr="00B057A0" w:rsidRDefault="00822CE5" w:rsidP="00906A9A">
            <w:pPr>
              <w:spacing w:after="120" w:line="312" w:lineRule="auto"/>
              <w:rPr>
                <w:rFonts w:cs="Calibri"/>
                <w:sz w:val="20"/>
                <w:szCs w:val="20"/>
              </w:rPr>
            </w:pPr>
            <w:r w:rsidRPr="00B057A0">
              <w:rPr>
                <w:rFonts w:cs="Calibri"/>
                <w:sz w:val="20"/>
                <w:szCs w:val="20"/>
              </w:rPr>
              <w:t>4.</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822CE5" w:rsidRPr="00B057A0" w:rsidRDefault="00822CE5" w:rsidP="00906A9A">
            <w:pPr>
              <w:spacing w:after="120" w:line="312" w:lineRule="auto"/>
              <w:jc w:val="both"/>
              <w:rPr>
                <w:rFonts w:cs="Calibri"/>
                <w:sz w:val="20"/>
                <w:szCs w:val="20"/>
              </w:rPr>
            </w:pPr>
            <w:r w:rsidRPr="00B057A0">
              <w:rPr>
                <w:rFonts w:cs="Calibri"/>
                <w:sz w:val="20"/>
                <w:szCs w:val="20"/>
              </w:rPr>
              <w:t xml:space="preserve">Szkolenie </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822CE5" w:rsidRPr="00B057A0" w:rsidRDefault="00822CE5" w:rsidP="00906A9A">
            <w:pPr>
              <w:spacing w:after="120" w:line="312" w:lineRule="auto"/>
              <w:jc w:val="both"/>
              <w:rPr>
                <w:rFonts w:cs="Calibri"/>
                <w:sz w:val="20"/>
                <w:szCs w:val="20"/>
              </w:rPr>
            </w:pPr>
            <w:r w:rsidRPr="00A0776F">
              <w:rPr>
                <w:rFonts w:cs="Calibri"/>
                <w:sz w:val="20"/>
                <w:szCs w:val="20"/>
              </w:rPr>
              <w:t xml:space="preserve">Liczba zrealizowanych usług </w:t>
            </w:r>
            <w:r>
              <w:rPr>
                <w:rFonts w:cs="Calibri"/>
                <w:sz w:val="20"/>
                <w:szCs w:val="20"/>
              </w:rPr>
              <w:t>szkoleniowych</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22CE5" w:rsidRDefault="00822CE5" w:rsidP="00822CE5">
            <w:pPr>
              <w:numPr>
                <w:ilvl w:val="0"/>
                <w:numId w:val="77"/>
              </w:numPr>
              <w:spacing w:after="120" w:line="312" w:lineRule="auto"/>
              <w:ind w:left="311" w:hanging="311"/>
              <w:jc w:val="both"/>
              <w:rPr>
                <w:rFonts w:cs="Calibri"/>
                <w:sz w:val="20"/>
                <w:szCs w:val="20"/>
              </w:rPr>
            </w:pPr>
            <w:r w:rsidRPr="00A0776F">
              <w:rPr>
                <w:rFonts w:cs="Calibri"/>
                <w:sz w:val="20"/>
                <w:szCs w:val="20"/>
              </w:rPr>
              <w:t>protokół odbioru usługi , umowy szkoleniowe z uczestnikami</w:t>
            </w:r>
            <w:r>
              <w:rPr>
                <w:rFonts w:cs="Calibri"/>
                <w:sz w:val="20"/>
                <w:szCs w:val="20"/>
              </w:rPr>
              <w:t xml:space="preserve"> (</w:t>
            </w:r>
            <w:r w:rsidRPr="00A0776F">
              <w:rPr>
                <w:rFonts w:cs="Calibri"/>
                <w:sz w:val="20"/>
                <w:szCs w:val="20"/>
              </w:rPr>
              <w:t xml:space="preserve">zawierające informację o przedmiocie /nazwę szkolenia, podmiocie przeprowadzającym szkolenie, dacie i liczbie godzin szkoleniowych w rozpisaniu na poszczególne bloki </w:t>
            </w:r>
            <w:r>
              <w:rPr>
                <w:rFonts w:cs="Calibri"/>
                <w:sz w:val="20"/>
                <w:szCs w:val="20"/>
              </w:rPr>
              <w:t xml:space="preserve">- </w:t>
            </w:r>
            <w:r w:rsidRPr="00A0776F">
              <w:rPr>
                <w:rFonts w:cs="Calibri"/>
                <w:sz w:val="20"/>
                <w:szCs w:val="20"/>
              </w:rPr>
              <w:t>jeśli dotyczy</w:t>
            </w:r>
            <w:r>
              <w:rPr>
                <w:rFonts w:cs="Calibri"/>
                <w:sz w:val="20"/>
                <w:szCs w:val="20"/>
              </w:rPr>
              <w:t>)</w:t>
            </w:r>
          </w:p>
          <w:p w:rsidR="00822CE5" w:rsidRPr="00856BD9" w:rsidRDefault="00822CE5" w:rsidP="00822CE5">
            <w:pPr>
              <w:numPr>
                <w:ilvl w:val="0"/>
                <w:numId w:val="77"/>
              </w:numPr>
              <w:ind w:left="325" w:hanging="284"/>
              <w:jc w:val="both"/>
              <w:rPr>
                <w:rFonts w:cs="Calibri"/>
                <w:sz w:val="20"/>
                <w:szCs w:val="20"/>
              </w:rPr>
            </w:pPr>
            <w:r w:rsidRPr="00856BD9">
              <w:rPr>
                <w:rFonts w:cs="Calibri"/>
                <w:sz w:val="20"/>
                <w:szCs w:val="20"/>
              </w:rPr>
              <w:t>dokument potwierdzający, że uczestnicy projektu zostali poinformowani przez beneficjenta, że w związku z ich udziałem w projekcie przysługuje im</w:t>
            </w:r>
            <w:r>
              <w:rPr>
                <w:rFonts w:cs="Calibri"/>
                <w:sz w:val="20"/>
                <w:szCs w:val="20"/>
              </w:rPr>
              <w:t xml:space="preserve"> wypłata stypendiów,</w:t>
            </w:r>
            <w:r w:rsidRPr="00856BD9">
              <w:rPr>
                <w:rFonts w:cs="Calibri"/>
                <w:sz w:val="20"/>
                <w:szCs w:val="20"/>
              </w:rPr>
              <w:t xml:space="preserve"> refundacja kosztów dojazdu i/lub kosztów opieki nad osobą wymagającą wsparcia w codziennym funkcjonowaniu (np. wydruk maila skierowanego w tej sprawie do uczestników lub informacja zawarta na stronie internetowej beneficjenta i / lub projektu)</w:t>
            </w:r>
          </w:p>
        </w:tc>
        <w:tc>
          <w:tcPr>
            <w:tcW w:w="4962" w:type="dxa"/>
            <w:tcBorders>
              <w:top w:val="single" w:sz="4" w:space="0" w:color="auto"/>
              <w:left w:val="single" w:sz="4" w:space="0" w:color="auto"/>
              <w:bottom w:val="single" w:sz="4" w:space="0" w:color="auto"/>
              <w:right w:val="single" w:sz="4" w:space="0" w:color="auto"/>
            </w:tcBorders>
          </w:tcPr>
          <w:p w:rsidR="00822CE5" w:rsidRDefault="00822CE5" w:rsidP="00822CE5">
            <w:pPr>
              <w:numPr>
                <w:ilvl w:val="0"/>
                <w:numId w:val="77"/>
              </w:numPr>
              <w:spacing w:after="120" w:line="312" w:lineRule="auto"/>
              <w:ind w:left="317" w:hanging="283"/>
              <w:jc w:val="both"/>
              <w:rPr>
                <w:rFonts w:cs="Calibri"/>
                <w:sz w:val="20"/>
                <w:szCs w:val="20"/>
              </w:rPr>
            </w:pPr>
            <w:r w:rsidRPr="00A0776F">
              <w:rPr>
                <w:rFonts w:cs="Calibri"/>
                <w:sz w:val="20"/>
                <w:szCs w:val="20"/>
              </w:rPr>
              <w:t>oryginały</w:t>
            </w:r>
            <w:r>
              <w:rPr>
                <w:rFonts w:cs="Calibri"/>
                <w:sz w:val="20"/>
                <w:szCs w:val="20"/>
              </w:rPr>
              <w:t xml:space="preserve"> dokumentów</w:t>
            </w:r>
            <w:r w:rsidRPr="00A0776F">
              <w:rPr>
                <w:rFonts w:cs="Calibri"/>
                <w:sz w:val="20"/>
                <w:szCs w:val="20"/>
              </w:rPr>
              <w:t>: listy obecności uwzględniające wymiar godzinowy wsparcia , umowy szkoleniowe z uczestnikami, dokumenty potwierdzające otrzymanie zwrotu kosztów dojazdu</w:t>
            </w:r>
            <w:r>
              <w:rPr>
                <w:rFonts w:cs="Calibri"/>
                <w:sz w:val="20"/>
                <w:szCs w:val="20"/>
              </w:rPr>
              <w:t xml:space="preserve"> </w:t>
            </w:r>
            <w:r w:rsidRPr="0042074B">
              <w:rPr>
                <w:rFonts w:cs="Calibri"/>
                <w:sz w:val="20"/>
                <w:szCs w:val="20"/>
              </w:rPr>
              <w:t>(</w:t>
            </w:r>
            <w:r>
              <w:rPr>
                <w:rFonts w:cs="Calibri"/>
                <w:sz w:val="20"/>
                <w:szCs w:val="20"/>
              </w:rPr>
              <w:t xml:space="preserve"> </w:t>
            </w:r>
            <w:r w:rsidRPr="0042074B">
              <w:rPr>
                <w:rFonts w:cs="Calibri"/>
                <w:sz w:val="20"/>
                <w:szCs w:val="20"/>
              </w:rPr>
              <w:t>o ile dotyczy)</w:t>
            </w:r>
            <w:r>
              <w:rPr>
                <w:rFonts w:cs="Calibri"/>
                <w:sz w:val="20"/>
                <w:szCs w:val="20"/>
              </w:rPr>
              <w:t xml:space="preserve"> </w:t>
            </w:r>
            <w:r w:rsidRPr="00A0776F">
              <w:rPr>
                <w:rFonts w:cs="Calibri"/>
                <w:sz w:val="20"/>
                <w:szCs w:val="20"/>
              </w:rPr>
              <w:t>, listy wypłat stypendiów, certyfikaty,</w:t>
            </w:r>
            <w:r>
              <w:rPr>
                <w:rFonts w:cs="Calibri"/>
                <w:sz w:val="20"/>
                <w:szCs w:val="20"/>
              </w:rPr>
              <w:t xml:space="preserve"> </w:t>
            </w:r>
            <w:r w:rsidRPr="00A0776F">
              <w:rPr>
                <w:rFonts w:cs="Calibri"/>
                <w:sz w:val="20"/>
                <w:szCs w:val="20"/>
              </w:rPr>
              <w:t>dyplomy, dokumenty potwierdzające odbiór materiałów szkoleniowych</w:t>
            </w:r>
            <w:r>
              <w:rPr>
                <w:rFonts w:cs="Calibri"/>
                <w:sz w:val="20"/>
                <w:szCs w:val="20"/>
              </w:rPr>
              <w:t xml:space="preserve"> </w:t>
            </w:r>
            <w:r w:rsidRPr="0042074B">
              <w:rPr>
                <w:rFonts w:cs="Calibri"/>
                <w:sz w:val="20"/>
                <w:szCs w:val="20"/>
              </w:rPr>
              <w:t>(o ile dotyczy)</w:t>
            </w:r>
            <w:r>
              <w:rPr>
                <w:rFonts w:cs="Calibri"/>
                <w:sz w:val="20"/>
                <w:szCs w:val="20"/>
              </w:rPr>
              <w:t xml:space="preserve"> </w:t>
            </w:r>
            <w:r w:rsidRPr="00A0776F">
              <w:rPr>
                <w:rFonts w:cs="Calibri"/>
                <w:sz w:val="20"/>
                <w:szCs w:val="20"/>
              </w:rPr>
              <w:t>, dokumenty potwierdzające zwrot kosztów opieki nad dziećmi/ osobami niesamodzielnym</w:t>
            </w:r>
            <w:r>
              <w:rPr>
                <w:rFonts w:cs="Calibri"/>
                <w:sz w:val="20"/>
                <w:szCs w:val="20"/>
              </w:rPr>
              <w:t xml:space="preserve"> </w:t>
            </w:r>
            <w:r w:rsidRPr="0042074B">
              <w:rPr>
                <w:rFonts w:cs="Calibri"/>
                <w:sz w:val="20"/>
                <w:szCs w:val="20"/>
              </w:rPr>
              <w:t>(o ile dotyczy)</w:t>
            </w:r>
          </w:p>
          <w:p w:rsidR="00822CE5" w:rsidRPr="00856BD9" w:rsidRDefault="00822CE5" w:rsidP="00822CE5">
            <w:pPr>
              <w:numPr>
                <w:ilvl w:val="0"/>
                <w:numId w:val="77"/>
              </w:numPr>
              <w:spacing w:after="120" w:line="312" w:lineRule="auto"/>
              <w:ind w:left="317" w:hanging="283"/>
              <w:jc w:val="both"/>
              <w:rPr>
                <w:rFonts w:cs="Calibri"/>
                <w:sz w:val="20"/>
                <w:szCs w:val="20"/>
              </w:rPr>
            </w:pPr>
            <w:r w:rsidRPr="00856BD9">
              <w:rPr>
                <w:rFonts w:cs="Calibri"/>
                <w:sz w:val="20"/>
                <w:szCs w:val="20"/>
              </w:rPr>
              <w:t>dokument potwierdzający, że uczestnicy projektu zostali poinformowani przez beneficjenta, że w związku z ich udziałem w projekcie przysługuje im</w:t>
            </w:r>
            <w:r>
              <w:rPr>
                <w:rFonts w:cs="Calibri"/>
                <w:sz w:val="20"/>
                <w:szCs w:val="20"/>
              </w:rPr>
              <w:t xml:space="preserve"> wypłata stypendiów,</w:t>
            </w:r>
            <w:r w:rsidRPr="00856BD9">
              <w:rPr>
                <w:rFonts w:cs="Calibri"/>
                <w:sz w:val="20"/>
                <w:szCs w:val="20"/>
              </w:rPr>
              <w:t xml:space="preserve"> refundacja kosztów dojazdu i/lub kosztów opieki nad osobą wymagającą wsparcia w codziennym funkcjonowaniu (np. wydruk maila skierowanego w tej sprawie do uczestników lub informacja zawarta na stronie internetowej beneficjenta i / lub projektu)</w:t>
            </w:r>
          </w:p>
        </w:tc>
      </w:tr>
      <w:tr w:rsidR="00822CE5" w:rsidRPr="00B057A0" w:rsidTr="00906A9A">
        <w:tc>
          <w:tcPr>
            <w:tcW w:w="567" w:type="dxa"/>
            <w:tcBorders>
              <w:top w:val="single" w:sz="4" w:space="0" w:color="auto"/>
              <w:left w:val="single" w:sz="4" w:space="0" w:color="auto"/>
              <w:bottom w:val="single" w:sz="4" w:space="0" w:color="auto"/>
              <w:right w:val="single" w:sz="4" w:space="0" w:color="auto"/>
            </w:tcBorders>
          </w:tcPr>
          <w:p w:rsidR="00822CE5" w:rsidRPr="00B057A0" w:rsidRDefault="00822CE5" w:rsidP="00906A9A">
            <w:pPr>
              <w:spacing w:after="120" w:line="312" w:lineRule="auto"/>
              <w:rPr>
                <w:rFonts w:cs="Calibri"/>
                <w:sz w:val="20"/>
                <w:szCs w:val="20"/>
              </w:rPr>
            </w:pPr>
            <w:r w:rsidRPr="00B057A0">
              <w:rPr>
                <w:rFonts w:cs="Calibri"/>
                <w:sz w:val="20"/>
                <w:szCs w:val="20"/>
              </w:rPr>
              <w:t>5.</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822CE5" w:rsidRPr="00B057A0" w:rsidRDefault="00822CE5" w:rsidP="00906A9A">
            <w:pPr>
              <w:spacing w:after="120" w:line="312" w:lineRule="auto"/>
              <w:jc w:val="both"/>
              <w:rPr>
                <w:rFonts w:cs="Calibri"/>
                <w:sz w:val="20"/>
                <w:szCs w:val="20"/>
              </w:rPr>
            </w:pPr>
            <w:r>
              <w:rPr>
                <w:rFonts w:cs="Calibri"/>
                <w:sz w:val="20"/>
                <w:szCs w:val="20"/>
              </w:rPr>
              <w:t>Praca socjalna</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822CE5" w:rsidRPr="00B057A0" w:rsidRDefault="00822CE5" w:rsidP="00906A9A">
            <w:pPr>
              <w:spacing w:after="120" w:line="312" w:lineRule="auto"/>
              <w:jc w:val="both"/>
              <w:rPr>
                <w:rFonts w:cs="Calibri"/>
                <w:sz w:val="20"/>
                <w:szCs w:val="20"/>
              </w:rPr>
            </w:pPr>
            <w:r>
              <w:rPr>
                <w:rFonts w:cs="Calibri"/>
                <w:sz w:val="20"/>
                <w:szCs w:val="20"/>
              </w:rPr>
              <w:t>Liczba miesięcy świadczenia pracy socjalnej</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22CE5" w:rsidRPr="00B057A0" w:rsidRDefault="00822CE5" w:rsidP="00822CE5">
            <w:pPr>
              <w:numPr>
                <w:ilvl w:val="0"/>
                <w:numId w:val="77"/>
              </w:numPr>
              <w:spacing w:after="120" w:line="312" w:lineRule="auto"/>
              <w:ind w:left="311" w:hanging="311"/>
              <w:jc w:val="both"/>
              <w:rPr>
                <w:rFonts w:cs="Calibri"/>
                <w:sz w:val="20"/>
                <w:szCs w:val="20"/>
              </w:rPr>
            </w:pPr>
            <w:r w:rsidRPr="00650CAB">
              <w:rPr>
                <w:rFonts w:cs="Calibri"/>
                <w:sz w:val="20"/>
                <w:szCs w:val="20"/>
              </w:rPr>
              <w:t>dokumenty przyznające pracownikom socjalny</w:t>
            </w:r>
            <w:r>
              <w:rPr>
                <w:rFonts w:cs="Calibri"/>
                <w:sz w:val="20"/>
                <w:szCs w:val="20"/>
              </w:rPr>
              <w:t>m</w:t>
            </w:r>
            <w:r w:rsidRPr="00650CAB">
              <w:rPr>
                <w:rFonts w:cs="Calibri"/>
                <w:sz w:val="20"/>
                <w:szCs w:val="20"/>
              </w:rPr>
              <w:t xml:space="preserve"> dodatki specjalne</w:t>
            </w:r>
            <w:r>
              <w:rPr>
                <w:rFonts w:cs="Calibri"/>
                <w:sz w:val="20"/>
                <w:szCs w:val="20"/>
              </w:rPr>
              <w:t>, zakresy czynności, opis stanowisk pracy, listy obecności pracownika socjalnego</w:t>
            </w:r>
          </w:p>
        </w:tc>
        <w:tc>
          <w:tcPr>
            <w:tcW w:w="4962" w:type="dxa"/>
            <w:tcBorders>
              <w:top w:val="single" w:sz="4" w:space="0" w:color="auto"/>
              <w:left w:val="single" w:sz="4" w:space="0" w:color="auto"/>
              <w:bottom w:val="single" w:sz="4" w:space="0" w:color="auto"/>
              <w:right w:val="single" w:sz="4" w:space="0" w:color="auto"/>
            </w:tcBorders>
          </w:tcPr>
          <w:p w:rsidR="00822CE5" w:rsidRPr="00B057A0" w:rsidRDefault="00822CE5" w:rsidP="00822CE5">
            <w:pPr>
              <w:numPr>
                <w:ilvl w:val="0"/>
                <w:numId w:val="77"/>
              </w:numPr>
              <w:spacing w:after="120" w:line="312" w:lineRule="auto"/>
              <w:ind w:left="317" w:hanging="283"/>
              <w:jc w:val="both"/>
              <w:rPr>
                <w:rFonts w:cs="Calibri"/>
                <w:sz w:val="20"/>
                <w:szCs w:val="20"/>
              </w:rPr>
            </w:pPr>
            <w:r w:rsidRPr="00022C08">
              <w:rPr>
                <w:rFonts w:cs="Calibri"/>
                <w:sz w:val="20"/>
                <w:szCs w:val="20"/>
              </w:rPr>
              <w:t>oryginały dokumentów</w:t>
            </w:r>
            <w:r>
              <w:rPr>
                <w:rFonts w:cs="Calibri"/>
                <w:sz w:val="20"/>
                <w:szCs w:val="20"/>
              </w:rPr>
              <w:t>:</w:t>
            </w:r>
            <w:r w:rsidRPr="00022C08">
              <w:rPr>
                <w:rFonts w:cs="Calibri"/>
                <w:sz w:val="20"/>
                <w:szCs w:val="20"/>
              </w:rPr>
              <w:t xml:space="preserve"> </w:t>
            </w:r>
            <w:r>
              <w:rPr>
                <w:rFonts w:cs="Calibri"/>
                <w:sz w:val="20"/>
                <w:szCs w:val="20"/>
              </w:rPr>
              <w:t xml:space="preserve">wywiady środowiskowe, dokumenty przyznające pracownikom socjalnym dodatki specjalne, </w:t>
            </w:r>
            <w:r w:rsidRPr="00022C08">
              <w:rPr>
                <w:rFonts w:cs="Calibri"/>
                <w:sz w:val="20"/>
                <w:szCs w:val="20"/>
              </w:rPr>
              <w:t xml:space="preserve">zakresy czynności, opis stanowisk pracy, dokumenty potwierdzające spotkanie z pracownikiem socjalnym </w:t>
            </w:r>
            <w:r>
              <w:rPr>
                <w:rFonts w:cs="Calibri"/>
                <w:sz w:val="20"/>
                <w:szCs w:val="20"/>
              </w:rPr>
              <w:t>listy płac, dokumenty potwierdzające zwrot kosztów dojazdu, listy obecności pracownika socjalnego</w:t>
            </w:r>
          </w:p>
        </w:tc>
      </w:tr>
      <w:tr w:rsidR="00822CE5" w:rsidRPr="00B057A0" w:rsidTr="00906A9A">
        <w:tc>
          <w:tcPr>
            <w:tcW w:w="567" w:type="dxa"/>
            <w:tcBorders>
              <w:top w:val="single" w:sz="4" w:space="0" w:color="auto"/>
              <w:left w:val="single" w:sz="4" w:space="0" w:color="auto"/>
              <w:bottom w:val="single" w:sz="4" w:space="0" w:color="auto"/>
              <w:right w:val="single" w:sz="4" w:space="0" w:color="auto"/>
            </w:tcBorders>
          </w:tcPr>
          <w:p w:rsidR="00822CE5" w:rsidRPr="00B057A0" w:rsidRDefault="00822CE5" w:rsidP="00906A9A">
            <w:pPr>
              <w:spacing w:after="120" w:line="312" w:lineRule="auto"/>
              <w:rPr>
                <w:rFonts w:cs="Calibri"/>
                <w:sz w:val="20"/>
                <w:szCs w:val="20"/>
              </w:rPr>
            </w:pPr>
            <w:r w:rsidRPr="00B057A0">
              <w:rPr>
                <w:rFonts w:cs="Calibri"/>
                <w:sz w:val="20"/>
                <w:szCs w:val="20"/>
              </w:rPr>
              <w:t>6.</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822CE5" w:rsidRPr="00B057A0" w:rsidRDefault="00822CE5" w:rsidP="00906A9A">
            <w:pPr>
              <w:spacing w:after="120" w:line="312" w:lineRule="auto"/>
              <w:jc w:val="both"/>
              <w:rPr>
                <w:rFonts w:cs="Calibri"/>
                <w:sz w:val="20"/>
                <w:szCs w:val="20"/>
              </w:rPr>
            </w:pPr>
            <w:r w:rsidRPr="00B057A0">
              <w:rPr>
                <w:rFonts w:cs="Calibri"/>
                <w:sz w:val="20"/>
                <w:szCs w:val="20"/>
              </w:rPr>
              <w:t xml:space="preserve">Staże </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822CE5" w:rsidRPr="00B057A0" w:rsidRDefault="00822CE5" w:rsidP="00906A9A">
            <w:pPr>
              <w:spacing w:after="120" w:line="312" w:lineRule="auto"/>
              <w:jc w:val="both"/>
              <w:rPr>
                <w:rFonts w:cs="Calibri"/>
                <w:sz w:val="20"/>
                <w:szCs w:val="20"/>
              </w:rPr>
            </w:pPr>
            <w:r w:rsidRPr="00B057A0">
              <w:rPr>
                <w:rFonts w:cs="Calibri"/>
                <w:sz w:val="20"/>
                <w:szCs w:val="20"/>
              </w:rPr>
              <w:t xml:space="preserve">Liczba osób </w:t>
            </w:r>
            <w:r>
              <w:rPr>
                <w:rFonts w:cs="Calibri"/>
                <w:sz w:val="20"/>
                <w:szCs w:val="20"/>
              </w:rPr>
              <w:t>objętych stażami</w:t>
            </w:r>
            <w:r w:rsidRPr="00B057A0">
              <w:rPr>
                <w:rFonts w:cs="Calibri"/>
                <w:sz w:val="20"/>
                <w:szCs w:val="20"/>
              </w:rPr>
              <w:t xml:space="preserve"> </w:t>
            </w:r>
          </w:p>
          <w:p w:rsidR="00822CE5" w:rsidRPr="00B057A0" w:rsidRDefault="00822CE5" w:rsidP="00906A9A">
            <w:pPr>
              <w:spacing w:after="120" w:line="312" w:lineRule="auto"/>
              <w:jc w:val="both"/>
              <w:rPr>
                <w:rFonts w:cs="Calibri"/>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22CE5" w:rsidRPr="00B057A0" w:rsidRDefault="00822CE5" w:rsidP="00822CE5">
            <w:pPr>
              <w:numPr>
                <w:ilvl w:val="0"/>
                <w:numId w:val="77"/>
              </w:numPr>
              <w:spacing w:after="120" w:line="312" w:lineRule="auto"/>
              <w:ind w:left="310" w:hanging="310"/>
              <w:jc w:val="both"/>
              <w:rPr>
                <w:rFonts w:cs="Calibri"/>
                <w:sz w:val="20"/>
                <w:szCs w:val="20"/>
              </w:rPr>
            </w:pPr>
            <w:r w:rsidRPr="0034378A">
              <w:rPr>
                <w:rFonts w:cs="Calibri"/>
                <w:sz w:val="20"/>
                <w:szCs w:val="20"/>
              </w:rPr>
              <w:t>listy obecności</w:t>
            </w:r>
            <w:r>
              <w:rPr>
                <w:rFonts w:cs="Calibri"/>
                <w:sz w:val="20"/>
                <w:szCs w:val="20"/>
              </w:rPr>
              <w:t xml:space="preserve"> u</w:t>
            </w:r>
            <w:r w:rsidRPr="0034378A">
              <w:rPr>
                <w:rFonts w:cs="Calibri"/>
                <w:sz w:val="20"/>
                <w:szCs w:val="20"/>
              </w:rPr>
              <w:t xml:space="preserve">względniające wymiar godzinowy </w:t>
            </w:r>
            <w:r>
              <w:rPr>
                <w:rFonts w:cs="Calibri"/>
                <w:sz w:val="20"/>
                <w:szCs w:val="20"/>
              </w:rPr>
              <w:t>stażu</w:t>
            </w:r>
            <w:r w:rsidRPr="0034378A">
              <w:rPr>
                <w:rFonts w:cs="Calibri"/>
                <w:sz w:val="20"/>
                <w:szCs w:val="20"/>
              </w:rPr>
              <w:t xml:space="preserve"> , umowy </w:t>
            </w:r>
            <w:r>
              <w:rPr>
                <w:rFonts w:cs="Calibri"/>
                <w:sz w:val="20"/>
                <w:szCs w:val="20"/>
              </w:rPr>
              <w:t xml:space="preserve">stażowe </w:t>
            </w:r>
            <w:r w:rsidRPr="0034378A">
              <w:rPr>
                <w:rFonts w:cs="Calibri"/>
                <w:sz w:val="20"/>
                <w:szCs w:val="20"/>
              </w:rPr>
              <w:t>z uczestnikami</w:t>
            </w:r>
            <w:r>
              <w:rPr>
                <w:rFonts w:cs="Calibri"/>
                <w:sz w:val="20"/>
                <w:szCs w:val="20"/>
              </w:rPr>
              <w:t xml:space="preserve"> </w:t>
            </w:r>
            <w:r w:rsidRPr="00B057A0">
              <w:rPr>
                <w:rFonts w:cs="Calibri"/>
                <w:sz w:val="20"/>
                <w:szCs w:val="20"/>
              </w:rPr>
              <w:t xml:space="preserve">staży </w:t>
            </w:r>
            <w:r>
              <w:rPr>
                <w:rFonts w:cs="Calibri"/>
                <w:sz w:val="20"/>
                <w:szCs w:val="20"/>
              </w:rPr>
              <w:t>oraz pracodawcami</w:t>
            </w:r>
          </w:p>
          <w:p w:rsidR="00822CE5" w:rsidRPr="00B057A0" w:rsidRDefault="00822CE5" w:rsidP="00906A9A">
            <w:pPr>
              <w:spacing w:after="120" w:line="312" w:lineRule="auto"/>
              <w:jc w:val="both"/>
              <w:rPr>
                <w:rFonts w:cs="Calibri"/>
                <w:sz w:val="20"/>
                <w:szCs w:val="20"/>
              </w:rPr>
            </w:pPr>
          </w:p>
        </w:tc>
        <w:tc>
          <w:tcPr>
            <w:tcW w:w="4962" w:type="dxa"/>
            <w:tcBorders>
              <w:top w:val="single" w:sz="4" w:space="0" w:color="auto"/>
              <w:left w:val="single" w:sz="4" w:space="0" w:color="auto"/>
              <w:bottom w:val="single" w:sz="4" w:space="0" w:color="auto"/>
              <w:right w:val="single" w:sz="4" w:space="0" w:color="auto"/>
            </w:tcBorders>
          </w:tcPr>
          <w:p w:rsidR="00822CE5" w:rsidRDefault="00822CE5" w:rsidP="00822CE5">
            <w:pPr>
              <w:numPr>
                <w:ilvl w:val="0"/>
                <w:numId w:val="77"/>
              </w:numPr>
              <w:ind w:left="316" w:hanging="284"/>
              <w:jc w:val="both"/>
              <w:rPr>
                <w:rFonts w:cs="Calibri"/>
                <w:sz w:val="20"/>
                <w:szCs w:val="20"/>
              </w:rPr>
            </w:pPr>
            <w:r w:rsidRPr="0034378A">
              <w:rPr>
                <w:rFonts w:cs="Calibri"/>
                <w:sz w:val="20"/>
                <w:szCs w:val="20"/>
              </w:rPr>
              <w:t xml:space="preserve">oryginały dokumentów: listy obecności uwzględniające wymiar godzinowy wsparcia , </w:t>
            </w:r>
            <w:r w:rsidRPr="00022C08">
              <w:rPr>
                <w:rFonts w:cs="Calibri"/>
                <w:sz w:val="20"/>
                <w:szCs w:val="20"/>
              </w:rPr>
              <w:t xml:space="preserve">umowy stażowe wraz z programem stażu , </w:t>
            </w:r>
            <w:r w:rsidRPr="00AA2AEA">
              <w:rPr>
                <w:rFonts w:cs="Calibri"/>
                <w:sz w:val="20"/>
                <w:szCs w:val="20"/>
              </w:rPr>
              <w:t>dokumenty potwierdzające spełnienie przez opiekuna stażysty wymagań z Wytycznych w zakresie realizacji przedsięwzięć z udziałem środków Europejskiego Funduszu Społecznego w obszarze rynku pracy na lata 2014-2020 – weryfikacja na podstawie dokumentów adekwatnych do przedmiotu odbywanego stażu w danej dziedzinie/ branży: umowę z widocznie zaznaczonym okresem wykonywanej pracy na danym stanowisku i/lub świadectwo ukończenia kursu z danej dziedziny/ branży i/lub aktualne świadectwo Egzaminu Kwalifikacyjnego w danej dziedzinie/branży, certyfikat lub dokument równoważny</w:t>
            </w:r>
            <w:r>
              <w:rPr>
                <w:rFonts w:cs="Calibri"/>
                <w:sz w:val="20"/>
                <w:szCs w:val="20"/>
              </w:rPr>
              <w:t xml:space="preserve">, </w:t>
            </w:r>
            <w:r w:rsidRPr="00AA2AEA">
              <w:rPr>
                <w:rFonts w:cs="Calibri"/>
                <w:sz w:val="20"/>
                <w:szCs w:val="20"/>
              </w:rPr>
              <w:t>lista z podpisami uczestników projektu potwierdzająca przeprowadzenie</w:t>
            </w:r>
            <w:r>
              <w:rPr>
                <w:rFonts w:cs="Calibri"/>
                <w:sz w:val="20"/>
                <w:szCs w:val="20"/>
              </w:rPr>
              <w:t xml:space="preserve"> szkolenia BHP, szkolenia czy</w:t>
            </w:r>
            <w:r w:rsidRPr="00AA2AEA">
              <w:rPr>
                <w:rFonts w:cs="Calibri"/>
                <w:sz w:val="20"/>
                <w:szCs w:val="20"/>
              </w:rPr>
              <w:t xml:space="preserve"> badania lekarskiego kwalifikującego do odbycia stażu, </w:t>
            </w:r>
          </w:p>
          <w:p w:rsidR="00822CE5" w:rsidRDefault="00822CE5" w:rsidP="00822CE5">
            <w:pPr>
              <w:numPr>
                <w:ilvl w:val="0"/>
                <w:numId w:val="77"/>
              </w:numPr>
              <w:ind w:left="316" w:hanging="284"/>
              <w:jc w:val="both"/>
              <w:rPr>
                <w:rFonts w:cs="Calibri"/>
                <w:sz w:val="20"/>
                <w:szCs w:val="20"/>
              </w:rPr>
            </w:pPr>
            <w:r w:rsidRPr="00AA2AEA">
              <w:rPr>
                <w:rFonts w:cs="Calibri"/>
                <w:sz w:val="20"/>
                <w:szCs w:val="20"/>
              </w:rPr>
              <w:t>oryginały dokumentów: dokumenty potwierdzające otrzymanie zwrotu kosztów dojazdu ( o ile dotyczy) , listy wypłat stypendiów, dokumenty potwierdzające odbiór materiałów szkoleniowych (o ile dotyczy) , dokumenty potwierdzające zwrot kosztów opieki nad dziećmi/ osobami niesamodzielnym (o ile dotyczy)</w:t>
            </w:r>
          </w:p>
          <w:p w:rsidR="00822CE5" w:rsidRPr="00AA2AEA" w:rsidRDefault="00822CE5" w:rsidP="00822CE5">
            <w:pPr>
              <w:numPr>
                <w:ilvl w:val="0"/>
                <w:numId w:val="77"/>
              </w:numPr>
              <w:ind w:left="316" w:hanging="284"/>
              <w:jc w:val="both"/>
              <w:rPr>
                <w:rFonts w:cs="Calibri"/>
                <w:sz w:val="20"/>
                <w:szCs w:val="20"/>
              </w:rPr>
            </w:pPr>
            <w:r w:rsidRPr="00AA2AEA">
              <w:rPr>
                <w:rFonts w:cs="Calibri"/>
                <w:sz w:val="20"/>
                <w:szCs w:val="20"/>
              </w:rPr>
              <w:t xml:space="preserve">zaświadczenie o ukończeniu stażu z podaniem imienia i nazwiska uczestnika, nazwy podmiotu przyjmującego na staż, okresu odbywania stażu, liczby godzin zrealizowanego stażu, wraz z opisem zadań wykonywanych podczas stażu i / lub kompetencji uzyskanych przez stażystę oraz oceną stażysty dokonaną przez opiekuna stażu, podpisane przez opiekuna stażysty </w:t>
            </w:r>
          </w:p>
          <w:p w:rsidR="00822CE5" w:rsidRPr="00AA2AEA" w:rsidRDefault="00822CE5" w:rsidP="00906A9A">
            <w:pPr>
              <w:ind w:left="316"/>
              <w:jc w:val="both"/>
              <w:rPr>
                <w:rFonts w:cs="Calibri"/>
                <w:sz w:val="20"/>
                <w:szCs w:val="20"/>
              </w:rPr>
            </w:pPr>
          </w:p>
        </w:tc>
      </w:tr>
      <w:tr w:rsidR="00822CE5" w:rsidRPr="00B057A0" w:rsidTr="00906A9A">
        <w:tc>
          <w:tcPr>
            <w:tcW w:w="567" w:type="dxa"/>
          </w:tcPr>
          <w:p w:rsidR="00822CE5" w:rsidRPr="00B057A0" w:rsidRDefault="00822CE5" w:rsidP="00906A9A">
            <w:pPr>
              <w:spacing w:after="120" w:line="312" w:lineRule="auto"/>
              <w:rPr>
                <w:rFonts w:cs="Calibri"/>
                <w:sz w:val="20"/>
                <w:szCs w:val="20"/>
              </w:rPr>
            </w:pPr>
            <w:r w:rsidRPr="00B057A0">
              <w:rPr>
                <w:rFonts w:cs="Calibri"/>
                <w:sz w:val="20"/>
                <w:szCs w:val="20"/>
              </w:rPr>
              <w:t>7.</w:t>
            </w:r>
          </w:p>
        </w:tc>
        <w:tc>
          <w:tcPr>
            <w:tcW w:w="2295" w:type="dxa"/>
            <w:shd w:val="clear" w:color="auto" w:fill="auto"/>
          </w:tcPr>
          <w:p w:rsidR="00822CE5" w:rsidRPr="00B057A0" w:rsidRDefault="00822CE5" w:rsidP="00906A9A">
            <w:pPr>
              <w:spacing w:after="120" w:line="312" w:lineRule="auto"/>
              <w:jc w:val="both"/>
              <w:rPr>
                <w:rFonts w:cs="Calibri"/>
                <w:sz w:val="20"/>
                <w:szCs w:val="20"/>
              </w:rPr>
            </w:pPr>
            <w:r>
              <w:rPr>
                <w:rFonts w:cs="Calibri"/>
                <w:sz w:val="20"/>
                <w:szCs w:val="20"/>
              </w:rPr>
              <w:t>Wypłata zasiłków – wkład własny</w:t>
            </w:r>
          </w:p>
        </w:tc>
        <w:tc>
          <w:tcPr>
            <w:tcW w:w="2808" w:type="dxa"/>
            <w:shd w:val="clear" w:color="auto" w:fill="auto"/>
          </w:tcPr>
          <w:p w:rsidR="00822CE5" w:rsidRPr="00B057A0" w:rsidRDefault="00822CE5" w:rsidP="00906A9A">
            <w:pPr>
              <w:spacing w:after="120" w:line="312" w:lineRule="auto"/>
              <w:jc w:val="both"/>
              <w:rPr>
                <w:rFonts w:cs="Calibri"/>
                <w:sz w:val="20"/>
                <w:szCs w:val="20"/>
              </w:rPr>
            </w:pPr>
            <w:r>
              <w:rPr>
                <w:rFonts w:cs="Calibri"/>
                <w:sz w:val="20"/>
                <w:szCs w:val="20"/>
              </w:rPr>
              <w:t xml:space="preserve">Liczba wypłaconych zasiłków w ramach projektu </w:t>
            </w:r>
          </w:p>
        </w:tc>
        <w:tc>
          <w:tcPr>
            <w:tcW w:w="4536" w:type="dxa"/>
            <w:shd w:val="clear" w:color="auto" w:fill="auto"/>
          </w:tcPr>
          <w:p w:rsidR="00822CE5" w:rsidRPr="00B057A0" w:rsidRDefault="00822CE5" w:rsidP="00822CE5">
            <w:pPr>
              <w:numPr>
                <w:ilvl w:val="0"/>
                <w:numId w:val="77"/>
              </w:numPr>
              <w:spacing w:after="120" w:line="312" w:lineRule="auto"/>
              <w:ind w:left="310" w:hanging="310"/>
              <w:jc w:val="both"/>
              <w:rPr>
                <w:rFonts w:cs="Calibri"/>
                <w:sz w:val="20"/>
                <w:szCs w:val="20"/>
              </w:rPr>
            </w:pPr>
            <w:r>
              <w:rPr>
                <w:rFonts w:cs="Calibri"/>
                <w:sz w:val="20"/>
                <w:szCs w:val="20"/>
              </w:rPr>
              <w:t>dokumenty potwierdzające przyznanie zasiłku</w:t>
            </w:r>
          </w:p>
        </w:tc>
        <w:tc>
          <w:tcPr>
            <w:tcW w:w="4962" w:type="dxa"/>
          </w:tcPr>
          <w:p w:rsidR="00822CE5" w:rsidRPr="00B057A0" w:rsidRDefault="00822CE5" w:rsidP="00822CE5">
            <w:pPr>
              <w:numPr>
                <w:ilvl w:val="0"/>
                <w:numId w:val="93"/>
              </w:numPr>
              <w:spacing w:after="120" w:line="312" w:lineRule="auto"/>
              <w:ind w:left="317" w:hanging="317"/>
              <w:jc w:val="both"/>
              <w:rPr>
                <w:rFonts w:cs="Calibri"/>
                <w:sz w:val="20"/>
                <w:szCs w:val="20"/>
              </w:rPr>
            </w:pPr>
            <w:r>
              <w:rPr>
                <w:rFonts w:cs="Calibri"/>
                <w:sz w:val="20"/>
                <w:szCs w:val="20"/>
              </w:rPr>
              <w:t xml:space="preserve">oryginały dokumentów: </w:t>
            </w:r>
            <w:r w:rsidRPr="00650CAB">
              <w:rPr>
                <w:rFonts w:cs="Calibri"/>
                <w:sz w:val="20"/>
                <w:szCs w:val="20"/>
              </w:rPr>
              <w:t>dokumenty potwierdzające przyznanie zasiłku</w:t>
            </w:r>
            <w:r>
              <w:rPr>
                <w:rFonts w:cs="Calibri"/>
                <w:sz w:val="20"/>
                <w:szCs w:val="20"/>
              </w:rPr>
              <w:t>, dokumenty potwierdzające wypłatę zasiłku</w:t>
            </w:r>
          </w:p>
        </w:tc>
      </w:tr>
    </w:tbl>
    <w:p w:rsidR="007B4DD5" w:rsidRPr="00B057A0" w:rsidRDefault="007B4DD5" w:rsidP="00437193">
      <w:pPr>
        <w:spacing w:after="120" w:line="312" w:lineRule="auto"/>
        <w:rPr>
          <w:rFonts w:cs="Calibri"/>
          <w:sz w:val="20"/>
          <w:szCs w:val="20"/>
        </w:rPr>
      </w:pPr>
    </w:p>
    <w:p w:rsidR="007B4DD5" w:rsidRPr="00B057A0" w:rsidRDefault="007B4DD5" w:rsidP="00437193">
      <w:pPr>
        <w:autoSpaceDE w:val="0"/>
        <w:autoSpaceDN w:val="0"/>
        <w:adjustRightInd w:val="0"/>
        <w:spacing w:after="120" w:line="312" w:lineRule="auto"/>
        <w:rPr>
          <w:rFonts w:eastAsia="Times New Roman" w:cs="Calibri"/>
          <w:sz w:val="20"/>
          <w:szCs w:val="20"/>
          <w:lang w:eastAsia="pl-PL"/>
        </w:rPr>
      </w:pPr>
    </w:p>
    <w:p w:rsidR="007B4DD5" w:rsidRPr="00B057A0" w:rsidRDefault="007B4DD5" w:rsidP="00437193">
      <w:pPr>
        <w:autoSpaceDE w:val="0"/>
        <w:autoSpaceDN w:val="0"/>
        <w:adjustRightInd w:val="0"/>
        <w:spacing w:after="120" w:line="312" w:lineRule="auto"/>
        <w:rPr>
          <w:rFonts w:eastAsia="Times New Roman" w:cs="Calibri"/>
          <w:sz w:val="20"/>
          <w:szCs w:val="20"/>
          <w:lang w:eastAsia="pl-PL"/>
        </w:rPr>
      </w:pPr>
    </w:p>
    <w:sectPr w:rsidR="007B4DD5" w:rsidRPr="00B057A0" w:rsidSect="007B4DD5">
      <w:pgSz w:w="16838" w:h="11906" w:orient="landscape"/>
      <w:pgMar w:top="1134" w:right="851"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F3B47" w:rsidRDefault="007F3B47" w:rsidP="00E32E4E">
      <w:pPr>
        <w:spacing w:after="0" w:line="240" w:lineRule="auto"/>
      </w:pPr>
      <w:r>
        <w:separator/>
      </w:r>
    </w:p>
  </w:endnote>
  <w:endnote w:type="continuationSeparator" w:id="0">
    <w:p w:rsidR="007F3B47" w:rsidRDefault="007F3B47" w:rsidP="00E32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2759C" w:rsidRPr="001E0673" w:rsidRDefault="00C2759C">
    <w:pPr>
      <w:pStyle w:val="Stopka"/>
      <w:jc w:val="right"/>
      <w:rPr>
        <w:rFonts w:ascii="Arial" w:hAnsi="Arial" w:cs="Arial"/>
        <w:sz w:val="16"/>
        <w:szCs w:val="16"/>
      </w:rPr>
    </w:pPr>
    <w:r w:rsidRPr="001E0673">
      <w:rPr>
        <w:rFonts w:ascii="Arial" w:hAnsi="Arial" w:cs="Arial"/>
        <w:sz w:val="16"/>
        <w:szCs w:val="16"/>
      </w:rPr>
      <w:fldChar w:fldCharType="begin"/>
    </w:r>
    <w:r w:rsidRPr="001E0673">
      <w:rPr>
        <w:rFonts w:ascii="Arial" w:hAnsi="Arial" w:cs="Arial"/>
        <w:sz w:val="16"/>
        <w:szCs w:val="16"/>
      </w:rPr>
      <w:instrText>PAGE   \* MERGEFORMAT</w:instrText>
    </w:r>
    <w:r w:rsidRPr="001E0673">
      <w:rPr>
        <w:rFonts w:ascii="Arial" w:hAnsi="Arial" w:cs="Arial"/>
        <w:sz w:val="16"/>
        <w:szCs w:val="16"/>
      </w:rPr>
      <w:fldChar w:fldCharType="separate"/>
    </w:r>
    <w:r w:rsidR="007A4992">
      <w:rPr>
        <w:rFonts w:ascii="Arial" w:hAnsi="Arial" w:cs="Arial"/>
        <w:noProof/>
        <w:sz w:val="16"/>
        <w:szCs w:val="16"/>
      </w:rPr>
      <w:t>27</w:t>
    </w:r>
    <w:r w:rsidRPr="001E0673">
      <w:rPr>
        <w:rFonts w:ascii="Arial" w:hAnsi="Arial" w:cs="Arial"/>
        <w:sz w:val="16"/>
        <w:szCs w:val="16"/>
      </w:rPr>
      <w:fldChar w:fldCharType="end"/>
    </w:r>
  </w:p>
  <w:p w:rsidR="00C2759C" w:rsidRDefault="00C275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F3B47" w:rsidRDefault="007F3B47" w:rsidP="00E32E4E">
      <w:pPr>
        <w:spacing w:after="0" w:line="240" w:lineRule="auto"/>
      </w:pPr>
      <w:r>
        <w:separator/>
      </w:r>
    </w:p>
  </w:footnote>
  <w:footnote w:type="continuationSeparator" w:id="0">
    <w:p w:rsidR="007F3B47" w:rsidRDefault="007F3B47" w:rsidP="00E32E4E">
      <w:pPr>
        <w:spacing w:after="0" w:line="240" w:lineRule="auto"/>
      </w:pPr>
      <w:r>
        <w:continuationSeparator/>
      </w:r>
    </w:p>
  </w:footnote>
  <w:footnote w:id="1">
    <w:p w:rsidR="00C2759C" w:rsidRPr="00C430F1" w:rsidRDefault="00C2759C" w:rsidP="00C0039F">
      <w:pPr>
        <w:pStyle w:val="Tekstprzypisudolnego"/>
        <w:spacing w:after="120"/>
        <w:rPr>
          <w:rFonts w:ascii="Arial" w:hAnsi="Arial" w:cs="Arial"/>
          <w:sz w:val="16"/>
          <w:szCs w:val="16"/>
        </w:rPr>
      </w:pPr>
      <w:r w:rsidRPr="00D30AC9">
        <w:rPr>
          <w:rStyle w:val="Odwoanieprzypisudolnego"/>
          <w:rFonts w:ascii="Arial" w:hAnsi="Arial" w:cs="Arial"/>
          <w:sz w:val="16"/>
          <w:szCs w:val="16"/>
        </w:rPr>
        <w:footnoteRef/>
      </w:r>
      <w:r w:rsidRPr="00D30AC9">
        <w:rPr>
          <w:rFonts w:ascii="Arial" w:hAnsi="Arial" w:cs="Arial"/>
          <w:sz w:val="16"/>
          <w:szCs w:val="16"/>
        </w:rPr>
        <w:t xml:space="preserve"> Do przeliczenia ww. kwoty na PLN należy stosować miesięczny obrachunkowy kurs wymiany stosowany przez KE (kurs opublikowany w: http://ec.europa.eu/budget/contracts_grants/info_contracts/inforeu</w:t>
      </w:r>
      <w:r w:rsidRPr="00DC777F">
        <w:rPr>
          <w:rFonts w:ascii="Arial" w:hAnsi="Arial" w:cs="Arial"/>
          <w:sz w:val="16"/>
          <w:szCs w:val="16"/>
        </w:rPr>
        <w:t>ro/index_en.</w:t>
      </w:r>
      <w:r w:rsidRPr="00C430F1">
        <w:rPr>
          <w:rFonts w:ascii="Arial" w:hAnsi="Arial" w:cs="Arial"/>
          <w:sz w:val="16"/>
          <w:szCs w:val="16"/>
        </w:rPr>
        <w:t>cfm) aktualny na dzień ogłoszenia konkursu w przypadku projektów konkursowych lub dzień ogłoszenia naboru w przypadku projektów pozakonkursowych.</w:t>
      </w:r>
    </w:p>
  </w:footnote>
  <w:footnote w:id="2">
    <w:p w:rsidR="0097315A" w:rsidRPr="00B057A0" w:rsidRDefault="0097315A">
      <w:pPr>
        <w:pStyle w:val="Tekstprzypisudolnego"/>
        <w:rPr>
          <w:color w:val="000000"/>
        </w:rPr>
      </w:pPr>
      <w:r>
        <w:rPr>
          <w:rStyle w:val="Odwoanieprzypisudolnego"/>
        </w:rPr>
        <w:footnoteRef/>
      </w:r>
      <w:r>
        <w:t xml:space="preserve"> </w:t>
      </w:r>
      <w:r w:rsidRPr="00B057A0">
        <w:rPr>
          <w:rStyle w:val="Wyrnieniedelikatne"/>
          <w:rFonts w:cs="Calibri"/>
          <w:i w:val="0"/>
          <w:color w:val="000000"/>
        </w:rPr>
        <w:t xml:space="preserve">To pytanie dotyczy wyłącznie sytuacji, gdy beneficjent realizuje zadanie / wsparcie, dla którego </w:t>
      </w:r>
      <w:r w:rsidR="009A422A">
        <w:rPr>
          <w:rStyle w:val="Wyrnieniedelikatne"/>
          <w:rFonts w:cs="Calibri"/>
          <w:i w:val="0"/>
          <w:color w:val="000000"/>
        </w:rPr>
        <w:t>IOK</w:t>
      </w:r>
      <w:r w:rsidRPr="00B057A0">
        <w:rPr>
          <w:rStyle w:val="Wyrnieniedelikatne"/>
          <w:rFonts w:cs="Calibri"/>
          <w:i w:val="0"/>
          <w:color w:val="000000"/>
        </w:rPr>
        <w:t xml:space="preserve"> nie określiła wskaźnika</w:t>
      </w:r>
    </w:p>
  </w:footnote>
  <w:footnote w:id="3">
    <w:p w:rsidR="003155BE" w:rsidRPr="00B057A0" w:rsidRDefault="003155BE">
      <w:pPr>
        <w:pStyle w:val="Tekstprzypisudolnego"/>
        <w:rPr>
          <w:color w:val="000000"/>
        </w:rPr>
      </w:pPr>
      <w:r w:rsidRPr="00B057A0">
        <w:rPr>
          <w:rStyle w:val="Odwoanieprzypisudolnego"/>
          <w:color w:val="000000"/>
        </w:rPr>
        <w:footnoteRef/>
      </w:r>
      <w:r w:rsidRPr="00B057A0">
        <w:rPr>
          <w:color w:val="000000"/>
        </w:rPr>
        <w:t xml:space="preserve"> </w:t>
      </w:r>
      <w:r w:rsidRPr="00B057A0">
        <w:rPr>
          <w:rStyle w:val="Wyrnieniedelikatne"/>
          <w:rFonts w:cs="Calibri"/>
          <w:i w:val="0"/>
          <w:color w:val="000000"/>
        </w:rPr>
        <w:t>Dotyczy wyłącznie sytuacji, gdy beneficjent realizuje zadanie / wsparcie, dla którego IOK  nie określiła dokumentów do rozliczenia wskaźnika.</w:t>
      </w:r>
    </w:p>
  </w:footnote>
  <w:footnote w:id="4">
    <w:p w:rsidR="00822CE5" w:rsidRDefault="00822CE5" w:rsidP="00822CE5">
      <w:pPr>
        <w:pStyle w:val="Tekstprzypisudolnego"/>
        <w:spacing w:after="0"/>
      </w:pPr>
      <w:r>
        <w:rPr>
          <w:rStyle w:val="Odwoanieprzypisudolnego"/>
        </w:rPr>
        <w:footnoteRef/>
      </w:r>
      <w:r>
        <w:t xml:space="preserve"> </w:t>
      </w:r>
      <w:r w:rsidRPr="00B368B2">
        <w:rPr>
          <w:rFonts w:cs="Calibri"/>
        </w:rPr>
        <w:t>Jedno zadanie to jedna kwota ryczałtowa. We wniosku o dofinansowanie powinien znaleźć się szczegółowy opis działań objętych kwotą ryczałtową wraz ze wskazaniem zakładanej jakości udzielanego wsparcia (np. w przypadku szkoleń minimalna wymagana frekwencja, wymagania dotyczące trenera/prowadzącego, zapewnienia cateringu, zwrotu kosztów dojazdów, zapewnienia opieki nad osobami zależnymi,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C19C8"/>
    <w:multiLevelType w:val="hybridMultilevel"/>
    <w:tmpl w:val="0EE4A556"/>
    <w:lvl w:ilvl="0" w:tplc="A3CAF694">
      <w:start w:val="1"/>
      <w:numFmt w:val="decimal"/>
      <w:lvlText w:val="%1."/>
      <w:lvlJc w:val="left"/>
      <w:pPr>
        <w:ind w:left="790" w:hanging="360"/>
      </w:pPr>
      <w:rPr>
        <w:rFonts w:hint="default"/>
      </w:r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1" w15:restartNumberingAfterBreak="0">
    <w:nsid w:val="008E6321"/>
    <w:multiLevelType w:val="hybridMultilevel"/>
    <w:tmpl w:val="370884FC"/>
    <w:lvl w:ilvl="0" w:tplc="A6882F12">
      <w:start w:val="16"/>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0DA55FE"/>
    <w:multiLevelType w:val="hybridMultilevel"/>
    <w:tmpl w:val="F33AA77E"/>
    <w:lvl w:ilvl="0" w:tplc="0554C05C">
      <w:start w:val="1"/>
      <w:numFmt w:val="decimal"/>
      <w:lvlText w:val="%1."/>
      <w:lvlJc w:val="left"/>
      <w:pPr>
        <w:ind w:left="786"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C6988"/>
    <w:multiLevelType w:val="hybridMultilevel"/>
    <w:tmpl w:val="CBEE07DA"/>
    <w:lvl w:ilvl="0" w:tplc="0554C05C">
      <w:start w:val="1"/>
      <w:numFmt w:val="decimal"/>
      <w:lvlText w:val="%1."/>
      <w:lvlJc w:val="left"/>
      <w:pPr>
        <w:ind w:left="786"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C9590D"/>
    <w:multiLevelType w:val="hybridMultilevel"/>
    <w:tmpl w:val="17568C78"/>
    <w:lvl w:ilvl="0" w:tplc="CC00A192">
      <w:start w:val="1"/>
      <w:numFmt w:val="bullet"/>
      <w:lvlText w:val=""/>
      <w:lvlJc w:val="left"/>
      <w:pPr>
        <w:ind w:left="720" w:hanging="360"/>
      </w:pPr>
      <w:rPr>
        <w:rFonts w:ascii="Symbol" w:hAnsi="Symbol" w:hint="default"/>
      </w:rPr>
    </w:lvl>
    <w:lvl w:ilvl="1" w:tplc="D6CE2C38">
      <w:start w:val="1"/>
      <w:numFmt w:val="bullet"/>
      <w:lvlText w:val=""/>
      <w:lvlJc w:val="left"/>
      <w:pPr>
        <w:ind w:left="1440" w:hanging="360"/>
      </w:pPr>
      <w:rPr>
        <w:rFonts w:ascii="Symbol" w:hAnsi="Symbol" w:hint="default"/>
      </w:rPr>
    </w:lvl>
    <w:lvl w:ilvl="2" w:tplc="CB18F7A6">
      <w:start w:val="1"/>
      <w:numFmt w:val="bullet"/>
      <w:lvlText w:val=""/>
      <w:lvlJc w:val="left"/>
      <w:pPr>
        <w:ind w:left="2160" w:hanging="360"/>
      </w:pPr>
      <w:rPr>
        <w:rFonts w:ascii="Wingdings" w:hAnsi="Wingdings" w:hint="default"/>
      </w:rPr>
    </w:lvl>
    <w:lvl w:ilvl="3" w:tplc="3148E052">
      <w:start w:val="1"/>
      <w:numFmt w:val="bullet"/>
      <w:lvlText w:val=""/>
      <w:lvlJc w:val="left"/>
      <w:pPr>
        <w:ind w:left="2880" w:hanging="360"/>
      </w:pPr>
      <w:rPr>
        <w:rFonts w:ascii="Symbol" w:hAnsi="Symbol" w:hint="default"/>
      </w:rPr>
    </w:lvl>
    <w:lvl w:ilvl="4" w:tplc="2E1EC518">
      <w:start w:val="1"/>
      <w:numFmt w:val="bullet"/>
      <w:lvlText w:val="o"/>
      <w:lvlJc w:val="left"/>
      <w:pPr>
        <w:ind w:left="3600" w:hanging="360"/>
      </w:pPr>
      <w:rPr>
        <w:rFonts w:ascii="Courier New" w:hAnsi="Courier New" w:cs="Courier New" w:hint="default"/>
      </w:rPr>
    </w:lvl>
    <w:lvl w:ilvl="5" w:tplc="D842F016">
      <w:start w:val="1"/>
      <w:numFmt w:val="bullet"/>
      <w:lvlText w:val=""/>
      <w:lvlJc w:val="left"/>
      <w:pPr>
        <w:ind w:left="4320" w:hanging="360"/>
      </w:pPr>
      <w:rPr>
        <w:rFonts w:ascii="Wingdings" w:hAnsi="Wingdings" w:hint="default"/>
      </w:rPr>
    </w:lvl>
    <w:lvl w:ilvl="6" w:tplc="32EAC2B2">
      <w:start w:val="1"/>
      <w:numFmt w:val="bullet"/>
      <w:lvlText w:val=""/>
      <w:lvlJc w:val="left"/>
      <w:pPr>
        <w:ind w:left="5040" w:hanging="360"/>
      </w:pPr>
      <w:rPr>
        <w:rFonts w:ascii="Symbol" w:hAnsi="Symbol" w:hint="default"/>
      </w:rPr>
    </w:lvl>
    <w:lvl w:ilvl="7" w:tplc="D6D0966E">
      <w:start w:val="1"/>
      <w:numFmt w:val="bullet"/>
      <w:lvlText w:val="o"/>
      <w:lvlJc w:val="left"/>
      <w:pPr>
        <w:ind w:left="5760" w:hanging="360"/>
      </w:pPr>
      <w:rPr>
        <w:rFonts w:ascii="Courier New" w:hAnsi="Courier New" w:cs="Courier New" w:hint="default"/>
      </w:rPr>
    </w:lvl>
    <w:lvl w:ilvl="8" w:tplc="951E103A">
      <w:start w:val="1"/>
      <w:numFmt w:val="bullet"/>
      <w:lvlText w:val=""/>
      <w:lvlJc w:val="left"/>
      <w:pPr>
        <w:ind w:left="6480" w:hanging="360"/>
      </w:pPr>
      <w:rPr>
        <w:rFonts w:ascii="Wingdings" w:hAnsi="Wingdings" w:hint="default"/>
      </w:rPr>
    </w:lvl>
  </w:abstractNum>
  <w:abstractNum w:abstractNumId="5" w15:restartNumberingAfterBreak="0">
    <w:nsid w:val="04CD5783"/>
    <w:multiLevelType w:val="hybridMultilevel"/>
    <w:tmpl w:val="402687B8"/>
    <w:lvl w:ilvl="0" w:tplc="B55C40E8">
      <w:start w:val="1"/>
      <w:numFmt w:val="decimal"/>
      <w:lvlText w:val="%1)"/>
      <w:lvlJc w:val="left"/>
      <w:pPr>
        <w:tabs>
          <w:tab w:val="num" w:pos="360"/>
        </w:tabs>
        <w:ind w:left="357" w:hanging="357"/>
      </w:pPr>
      <w:rPr>
        <w:rFonts w:ascii="Arial" w:hAnsi="Arial" w:cs="Arial" w:hint="default"/>
        <w:b w:val="0"/>
        <w:i w:val="0"/>
        <w:sz w:val="22"/>
        <w:szCs w:val="22"/>
      </w:rPr>
    </w:lvl>
    <w:lvl w:ilvl="1" w:tplc="480A1986">
      <w:start w:val="1"/>
      <w:numFmt w:val="lowerLetter"/>
      <w:lvlText w:val="%2)"/>
      <w:lvlJc w:val="left"/>
      <w:pPr>
        <w:tabs>
          <w:tab w:val="num" w:pos="0"/>
        </w:tabs>
        <w:ind w:left="720" w:hanging="363"/>
      </w:pPr>
      <w:rPr>
        <w:rFonts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6301DEF"/>
    <w:multiLevelType w:val="hybridMultilevel"/>
    <w:tmpl w:val="7326114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493E1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07E338C9"/>
    <w:multiLevelType w:val="hybridMultilevel"/>
    <w:tmpl w:val="9ED6273E"/>
    <w:lvl w:ilvl="0" w:tplc="0554C05C">
      <w:start w:val="1"/>
      <w:numFmt w:val="decimal"/>
      <w:lvlText w:val="%1."/>
      <w:lvlJc w:val="left"/>
      <w:pPr>
        <w:ind w:left="786"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AB3943"/>
    <w:multiLevelType w:val="hybridMultilevel"/>
    <w:tmpl w:val="D5E68302"/>
    <w:lvl w:ilvl="0" w:tplc="EA845AB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09C8010E"/>
    <w:multiLevelType w:val="hybridMultilevel"/>
    <w:tmpl w:val="9F1A4B7E"/>
    <w:lvl w:ilvl="0" w:tplc="7534C90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C8B5CE7"/>
    <w:multiLevelType w:val="hybridMultilevel"/>
    <w:tmpl w:val="767026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D968B3"/>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F2E0660"/>
    <w:multiLevelType w:val="hybridMultilevel"/>
    <w:tmpl w:val="3CFCF81A"/>
    <w:lvl w:ilvl="0" w:tplc="FFFFFFFF">
      <w:start w:val="1"/>
      <w:numFmt w:val="lowerLetter"/>
      <w:lvlText w:val="%1)"/>
      <w:lvlJc w:val="left"/>
      <w:pPr>
        <w:tabs>
          <w:tab w:val="num" w:pos="708"/>
        </w:tabs>
        <w:ind w:left="1275" w:hanging="567"/>
      </w:pPr>
      <w:rPr>
        <w:rFonts w:hint="default"/>
        <w:sz w:val="22"/>
      </w:rPr>
    </w:lvl>
    <w:lvl w:ilvl="1" w:tplc="B0262E34">
      <w:start w:val="1"/>
      <w:numFmt w:val="lowerLetter"/>
      <w:lvlText w:val="%2)"/>
      <w:lvlJc w:val="left"/>
      <w:pPr>
        <w:tabs>
          <w:tab w:val="num" w:pos="1968"/>
        </w:tabs>
        <w:ind w:left="1968" w:hanging="360"/>
      </w:pPr>
      <w:rPr>
        <w:rFonts w:hint="default"/>
        <w:sz w:val="22"/>
      </w:rPr>
    </w:lvl>
    <w:lvl w:ilvl="2" w:tplc="B0262E34">
      <w:start w:val="1"/>
      <w:numFmt w:val="lowerLetter"/>
      <w:lvlText w:val="%3)"/>
      <w:lvlJc w:val="left"/>
      <w:pPr>
        <w:tabs>
          <w:tab w:val="num" w:pos="1968"/>
        </w:tabs>
        <w:ind w:left="1968" w:hanging="360"/>
      </w:pPr>
      <w:rPr>
        <w:rFonts w:hint="default"/>
        <w:sz w:val="22"/>
      </w:rPr>
    </w:lvl>
    <w:lvl w:ilvl="3" w:tplc="0415000F">
      <w:start w:val="1"/>
      <w:numFmt w:val="decimal"/>
      <w:lvlText w:val="%4."/>
      <w:lvlJc w:val="left"/>
      <w:pPr>
        <w:tabs>
          <w:tab w:val="num" w:pos="3408"/>
        </w:tabs>
        <w:ind w:left="3408" w:hanging="360"/>
      </w:pPr>
    </w:lvl>
    <w:lvl w:ilvl="4" w:tplc="04150019">
      <w:start w:val="1"/>
      <w:numFmt w:val="lowerLetter"/>
      <w:lvlText w:val="%5."/>
      <w:lvlJc w:val="left"/>
      <w:pPr>
        <w:tabs>
          <w:tab w:val="num" w:pos="4128"/>
        </w:tabs>
        <w:ind w:left="4128" w:hanging="360"/>
      </w:pPr>
    </w:lvl>
    <w:lvl w:ilvl="5" w:tplc="0415001B">
      <w:start w:val="1"/>
      <w:numFmt w:val="lowerRoman"/>
      <w:lvlText w:val="%6."/>
      <w:lvlJc w:val="right"/>
      <w:pPr>
        <w:tabs>
          <w:tab w:val="num" w:pos="4848"/>
        </w:tabs>
        <w:ind w:left="4848" w:hanging="180"/>
      </w:pPr>
    </w:lvl>
    <w:lvl w:ilvl="6" w:tplc="0415000F" w:tentative="1">
      <w:start w:val="1"/>
      <w:numFmt w:val="decimal"/>
      <w:lvlText w:val="%7."/>
      <w:lvlJc w:val="left"/>
      <w:pPr>
        <w:tabs>
          <w:tab w:val="num" w:pos="5568"/>
        </w:tabs>
        <w:ind w:left="5568" w:hanging="360"/>
      </w:pPr>
    </w:lvl>
    <w:lvl w:ilvl="7" w:tplc="04150019" w:tentative="1">
      <w:start w:val="1"/>
      <w:numFmt w:val="lowerLetter"/>
      <w:lvlText w:val="%8."/>
      <w:lvlJc w:val="left"/>
      <w:pPr>
        <w:tabs>
          <w:tab w:val="num" w:pos="6288"/>
        </w:tabs>
        <w:ind w:left="6288" w:hanging="360"/>
      </w:pPr>
    </w:lvl>
    <w:lvl w:ilvl="8" w:tplc="0415001B" w:tentative="1">
      <w:start w:val="1"/>
      <w:numFmt w:val="lowerRoman"/>
      <w:lvlText w:val="%9."/>
      <w:lvlJc w:val="right"/>
      <w:pPr>
        <w:tabs>
          <w:tab w:val="num" w:pos="7008"/>
        </w:tabs>
        <w:ind w:left="7008" w:hanging="180"/>
      </w:pPr>
    </w:lvl>
  </w:abstractNum>
  <w:abstractNum w:abstractNumId="14" w15:restartNumberingAfterBreak="0">
    <w:nsid w:val="11FF27BA"/>
    <w:multiLevelType w:val="hybridMultilevel"/>
    <w:tmpl w:val="14740124"/>
    <w:lvl w:ilvl="0" w:tplc="A6882F12">
      <w:start w:val="16"/>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120E66BD"/>
    <w:multiLevelType w:val="hybridMultilevel"/>
    <w:tmpl w:val="35161742"/>
    <w:lvl w:ilvl="0" w:tplc="669A7DE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130D0E24"/>
    <w:multiLevelType w:val="hybridMultilevel"/>
    <w:tmpl w:val="17F686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1E22B2"/>
    <w:multiLevelType w:val="hybridMultilevel"/>
    <w:tmpl w:val="13E20CF4"/>
    <w:lvl w:ilvl="0" w:tplc="0554C05C">
      <w:start w:val="1"/>
      <w:numFmt w:val="decimal"/>
      <w:lvlText w:val="%1."/>
      <w:lvlJc w:val="left"/>
      <w:pPr>
        <w:ind w:left="720"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7F3E82"/>
    <w:multiLevelType w:val="hybridMultilevel"/>
    <w:tmpl w:val="3F8077A0"/>
    <w:lvl w:ilvl="0" w:tplc="0554C05C">
      <w:start w:val="1"/>
      <w:numFmt w:val="decimal"/>
      <w:lvlText w:val="%1."/>
      <w:lvlJc w:val="left"/>
      <w:pPr>
        <w:ind w:left="786"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D117D7"/>
    <w:multiLevelType w:val="hybridMultilevel"/>
    <w:tmpl w:val="7BEA5D58"/>
    <w:lvl w:ilvl="0" w:tplc="0415000F">
      <w:start w:val="1"/>
      <w:numFmt w:val="decimal"/>
      <w:lvlText w:val="%1."/>
      <w:lvlJc w:val="left"/>
      <w:pPr>
        <w:ind w:left="1150" w:hanging="360"/>
      </w:pPr>
    </w:lvl>
    <w:lvl w:ilvl="1" w:tplc="04150019" w:tentative="1">
      <w:start w:val="1"/>
      <w:numFmt w:val="lowerLetter"/>
      <w:lvlText w:val="%2."/>
      <w:lvlJc w:val="left"/>
      <w:pPr>
        <w:ind w:left="1870" w:hanging="360"/>
      </w:pPr>
    </w:lvl>
    <w:lvl w:ilvl="2" w:tplc="0415001B" w:tentative="1">
      <w:start w:val="1"/>
      <w:numFmt w:val="lowerRoman"/>
      <w:lvlText w:val="%3."/>
      <w:lvlJc w:val="right"/>
      <w:pPr>
        <w:ind w:left="2590" w:hanging="180"/>
      </w:pPr>
    </w:lvl>
    <w:lvl w:ilvl="3" w:tplc="0415000F" w:tentative="1">
      <w:start w:val="1"/>
      <w:numFmt w:val="decimal"/>
      <w:lvlText w:val="%4."/>
      <w:lvlJc w:val="left"/>
      <w:pPr>
        <w:ind w:left="3310" w:hanging="360"/>
      </w:pPr>
    </w:lvl>
    <w:lvl w:ilvl="4" w:tplc="04150019" w:tentative="1">
      <w:start w:val="1"/>
      <w:numFmt w:val="lowerLetter"/>
      <w:lvlText w:val="%5."/>
      <w:lvlJc w:val="left"/>
      <w:pPr>
        <w:ind w:left="4030" w:hanging="360"/>
      </w:pPr>
    </w:lvl>
    <w:lvl w:ilvl="5" w:tplc="0415001B" w:tentative="1">
      <w:start w:val="1"/>
      <w:numFmt w:val="lowerRoman"/>
      <w:lvlText w:val="%6."/>
      <w:lvlJc w:val="right"/>
      <w:pPr>
        <w:ind w:left="4750" w:hanging="180"/>
      </w:pPr>
    </w:lvl>
    <w:lvl w:ilvl="6" w:tplc="0415000F" w:tentative="1">
      <w:start w:val="1"/>
      <w:numFmt w:val="decimal"/>
      <w:lvlText w:val="%7."/>
      <w:lvlJc w:val="left"/>
      <w:pPr>
        <w:ind w:left="5470" w:hanging="360"/>
      </w:pPr>
    </w:lvl>
    <w:lvl w:ilvl="7" w:tplc="04150019" w:tentative="1">
      <w:start w:val="1"/>
      <w:numFmt w:val="lowerLetter"/>
      <w:lvlText w:val="%8."/>
      <w:lvlJc w:val="left"/>
      <w:pPr>
        <w:ind w:left="6190" w:hanging="360"/>
      </w:pPr>
    </w:lvl>
    <w:lvl w:ilvl="8" w:tplc="0415001B" w:tentative="1">
      <w:start w:val="1"/>
      <w:numFmt w:val="lowerRoman"/>
      <w:lvlText w:val="%9."/>
      <w:lvlJc w:val="right"/>
      <w:pPr>
        <w:ind w:left="6910" w:hanging="180"/>
      </w:pPr>
    </w:lvl>
  </w:abstractNum>
  <w:abstractNum w:abstractNumId="20" w15:restartNumberingAfterBreak="0">
    <w:nsid w:val="170B2FDD"/>
    <w:multiLevelType w:val="hybridMultilevel"/>
    <w:tmpl w:val="2A94BE26"/>
    <w:lvl w:ilvl="0" w:tplc="FFFFFFFF">
      <w:start w:val="1"/>
      <w:numFmt w:val="decimal"/>
      <w:lvlText w:val="%1)"/>
      <w:lvlJc w:val="left"/>
      <w:pPr>
        <w:tabs>
          <w:tab w:val="num" w:pos="403"/>
        </w:tabs>
        <w:ind w:left="403" w:hanging="403"/>
      </w:pPr>
      <w:rPr>
        <w:rFonts w:hint="default"/>
      </w:rPr>
    </w:lvl>
    <w:lvl w:ilvl="1" w:tplc="FCE21DF0">
      <w:start w:val="1"/>
      <w:numFmt w:val="decimal"/>
      <w:lvlText w:val="%2)"/>
      <w:lvlJc w:val="left"/>
      <w:pPr>
        <w:tabs>
          <w:tab w:val="num" w:pos="403"/>
        </w:tabs>
        <w:ind w:left="403" w:hanging="403"/>
      </w:pPr>
      <w:rPr>
        <w:rFonts w:ascii="Arial" w:eastAsia="Times New Roman" w:hAnsi="Arial" w:cs="Times New Roman"/>
      </w:rPr>
    </w:lvl>
    <w:lvl w:ilvl="2" w:tplc="FFFFFFFF">
      <w:start w:val="1"/>
      <w:numFmt w:val="lowerLetter"/>
      <w:lvlText w:val="%3)"/>
      <w:lvlJc w:val="left"/>
      <w:pPr>
        <w:tabs>
          <w:tab w:val="num" w:pos="1260"/>
        </w:tabs>
        <w:ind w:left="1260" w:hanging="360"/>
      </w:pPr>
      <w:rPr>
        <w:rFonts w:hint="default"/>
      </w:rPr>
    </w:lvl>
    <w:lvl w:ilvl="3" w:tplc="04150017">
      <w:start w:val="1"/>
      <w:numFmt w:val="lowerLetter"/>
      <w:lvlText w:val="%4)"/>
      <w:lvlJc w:val="left"/>
      <w:pPr>
        <w:tabs>
          <w:tab w:val="num" w:pos="2880"/>
        </w:tabs>
        <w:ind w:left="2880" w:hanging="360"/>
      </w:pPr>
      <w:rPr>
        <w:rFonts w:hint="default"/>
      </w:rPr>
    </w:lvl>
    <w:lvl w:ilvl="4" w:tplc="71E6EA9C">
      <w:start w:val="1"/>
      <w:numFmt w:val="decimal"/>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1AB66C42"/>
    <w:multiLevelType w:val="hybridMultilevel"/>
    <w:tmpl w:val="F74A6C9C"/>
    <w:lvl w:ilvl="0" w:tplc="04150015">
      <w:start w:val="1"/>
      <w:numFmt w:val="upp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1AD04C48"/>
    <w:multiLevelType w:val="hybridMultilevel"/>
    <w:tmpl w:val="3F8077A0"/>
    <w:lvl w:ilvl="0" w:tplc="0554C05C">
      <w:start w:val="1"/>
      <w:numFmt w:val="decimal"/>
      <w:lvlText w:val="%1."/>
      <w:lvlJc w:val="left"/>
      <w:pPr>
        <w:ind w:left="786"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AD609B"/>
    <w:multiLevelType w:val="hybridMultilevel"/>
    <w:tmpl w:val="DF2080DC"/>
    <w:lvl w:ilvl="0" w:tplc="1E2AA7C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1C133782"/>
    <w:multiLevelType w:val="hybridMultilevel"/>
    <w:tmpl w:val="1D08132A"/>
    <w:lvl w:ilvl="0" w:tplc="7CF677B4">
      <w:start w:val="9"/>
      <w:numFmt w:val="decimal"/>
      <w:lvlText w:val="%1."/>
      <w:lvlJc w:val="left"/>
      <w:pPr>
        <w:ind w:left="720"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56262B"/>
    <w:multiLevelType w:val="hybridMultilevel"/>
    <w:tmpl w:val="E9FAB1D6"/>
    <w:lvl w:ilvl="0" w:tplc="72F4580C">
      <w:start w:val="1"/>
      <w:numFmt w:val="decimal"/>
      <w:lvlText w:val="%1)"/>
      <w:lvlJc w:val="left"/>
      <w:pPr>
        <w:tabs>
          <w:tab w:val="num" w:pos="2340"/>
        </w:tabs>
        <w:ind w:left="2340" w:hanging="360"/>
      </w:pPr>
      <w:rPr>
        <w:rFonts w:hint="default"/>
      </w:rPr>
    </w:lvl>
    <w:lvl w:ilvl="1" w:tplc="04150019">
      <w:start w:val="1"/>
      <w:numFmt w:val="lowerLetter"/>
      <w:lvlText w:val="%2."/>
      <w:lvlJc w:val="left"/>
      <w:pPr>
        <w:tabs>
          <w:tab w:val="num" w:pos="1440"/>
        </w:tabs>
        <w:ind w:left="1440" w:hanging="360"/>
      </w:pPr>
    </w:lvl>
    <w:lvl w:ilvl="2" w:tplc="72F4580C">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DA75877"/>
    <w:multiLevelType w:val="hybridMultilevel"/>
    <w:tmpl w:val="26BEB7CE"/>
    <w:lvl w:ilvl="0" w:tplc="0554C05C">
      <w:start w:val="1"/>
      <w:numFmt w:val="decimal"/>
      <w:lvlText w:val="%1."/>
      <w:lvlJc w:val="left"/>
      <w:pPr>
        <w:ind w:left="786"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FA1F79"/>
    <w:multiLevelType w:val="hybridMultilevel"/>
    <w:tmpl w:val="1452CFAE"/>
    <w:lvl w:ilvl="0" w:tplc="0554C05C">
      <w:start w:val="1"/>
      <w:numFmt w:val="decimal"/>
      <w:lvlText w:val="%1."/>
      <w:lvlJc w:val="left"/>
      <w:pPr>
        <w:ind w:left="720"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6E0815"/>
    <w:multiLevelType w:val="hybridMultilevel"/>
    <w:tmpl w:val="282CAC50"/>
    <w:lvl w:ilvl="0" w:tplc="7534C90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F966D0F"/>
    <w:multiLevelType w:val="hybridMultilevel"/>
    <w:tmpl w:val="53C074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FA2D84"/>
    <w:multiLevelType w:val="hybridMultilevel"/>
    <w:tmpl w:val="19DC6970"/>
    <w:lvl w:ilvl="0" w:tplc="0554C05C">
      <w:start w:val="1"/>
      <w:numFmt w:val="decimal"/>
      <w:lvlText w:val="%1."/>
      <w:lvlJc w:val="left"/>
      <w:pPr>
        <w:ind w:left="786"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0E2290"/>
    <w:multiLevelType w:val="hybridMultilevel"/>
    <w:tmpl w:val="494C798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253F28F8"/>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59339A1"/>
    <w:multiLevelType w:val="hybridMultilevel"/>
    <w:tmpl w:val="504A9CF4"/>
    <w:lvl w:ilvl="0" w:tplc="6E1200A6">
      <w:start w:val="1"/>
      <w:numFmt w:val="bullet"/>
      <w:lvlText w:val=""/>
      <w:lvlJc w:val="left"/>
      <w:pPr>
        <w:ind w:left="720" w:hanging="360"/>
      </w:pPr>
      <w:rPr>
        <w:rFonts w:ascii="Symbol" w:hAnsi="Symbol" w:hint="default"/>
      </w:rPr>
    </w:lvl>
    <w:lvl w:ilvl="1" w:tplc="596CDE98">
      <w:start w:val="1"/>
      <w:numFmt w:val="bullet"/>
      <w:lvlText w:val="o"/>
      <w:lvlJc w:val="left"/>
      <w:pPr>
        <w:ind w:left="1440" w:hanging="360"/>
      </w:pPr>
      <w:rPr>
        <w:rFonts w:ascii="Courier New" w:hAnsi="Courier New" w:cs="Courier New" w:hint="default"/>
      </w:rPr>
    </w:lvl>
    <w:lvl w:ilvl="2" w:tplc="ECEA5338">
      <w:start w:val="1"/>
      <w:numFmt w:val="bullet"/>
      <w:lvlText w:val=""/>
      <w:lvlJc w:val="left"/>
      <w:pPr>
        <w:ind w:left="2160" w:hanging="360"/>
      </w:pPr>
      <w:rPr>
        <w:rFonts w:ascii="Wingdings" w:hAnsi="Wingdings" w:hint="default"/>
      </w:rPr>
    </w:lvl>
    <w:lvl w:ilvl="3" w:tplc="E2D23BF2">
      <w:start w:val="1"/>
      <w:numFmt w:val="bullet"/>
      <w:lvlText w:val=""/>
      <w:lvlJc w:val="left"/>
      <w:pPr>
        <w:ind w:left="2880" w:hanging="360"/>
      </w:pPr>
      <w:rPr>
        <w:rFonts w:ascii="Symbol" w:hAnsi="Symbol" w:hint="default"/>
      </w:rPr>
    </w:lvl>
    <w:lvl w:ilvl="4" w:tplc="3A704742">
      <w:start w:val="1"/>
      <w:numFmt w:val="bullet"/>
      <w:lvlText w:val="o"/>
      <w:lvlJc w:val="left"/>
      <w:pPr>
        <w:ind w:left="3600" w:hanging="360"/>
      </w:pPr>
      <w:rPr>
        <w:rFonts w:ascii="Courier New" w:hAnsi="Courier New" w:cs="Courier New" w:hint="default"/>
      </w:rPr>
    </w:lvl>
    <w:lvl w:ilvl="5" w:tplc="36BAEE1A">
      <w:start w:val="1"/>
      <w:numFmt w:val="bullet"/>
      <w:lvlText w:val=""/>
      <w:lvlJc w:val="left"/>
      <w:pPr>
        <w:ind w:left="4320" w:hanging="360"/>
      </w:pPr>
      <w:rPr>
        <w:rFonts w:ascii="Wingdings" w:hAnsi="Wingdings" w:hint="default"/>
      </w:rPr>
    </w:lvl>
    <w:lvl w:ilvl="6" w:tplc="11C4DFCC">
      <w:start w:val="1"/>
      <w:numFmt w:val="bullet"/>
      <w:lvlText w:val=""/>
      <w:lvlJc w:val="left"/>
      <w:pPr>
        <w:ind w:left="5040" w:hanging="360"/>
      </w:pPr>
      <w:rPr>
        <w:rFonts w:ascii="Symbol" w:hAnsi="Symbol" w:hint="default"/>
      </w:rPr>
    </w:lvl>
    <w:lvl w:ilvl="7" w:tplc="37BA3A0E">
      <w:start w:val="1"/>
      <w:numFmt w:val="bullet"/>
      <w:lvlText w:val="o"/>
      <w:lvlJc w:val="left"/>
      <w:pPr>
        <w:ind w:left="5760" w:hanging="360"/>
      </w:pPr>
      <w:rPr>
        <w:rFonts w:ascii="Courier New" w:hAnsi="Courier New" w:cs="Courier New" w:hint="default"/>
      </w:rPr>
    </w:lvl>
    <w:lvl w:ilvl="8" w:tplc="730638C6">
      <w:start w:val="1"/>
      <w:numFmt w:val="bullet"/>
      <w:lvlText w:val=""/>
      <w:lvlJc w:val="left"/>
      <w:pPr>
        <w:ind w:left="6480" w:hanging="360"/>
      </w:pPr>
      <w:rPr>
        <w:rFonts w:ascii="Wingdings" w:hAnsi="Wingdings" w:hint="default"/>
      </w:rPr>
    </w:lvl>
  </w:abstractNum>
  <w:abstractNum w:abstractNumId="34" w15:restartNumberingAfterBreak="0">
    <w:nsid w:val="259B681F"/>
    <w:multiLevelType w:val="hybridMultilevel"/>
    <w:tmpl w:val="89FE6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6332F09"/>
    <w:multiLevelType w:val="multilevel"/>
    <w:tmpl w:val="CEC4C9F2"/>
    <w:lvl w:ilvl="0">
      <w:start w:val="7"/>
      <w:numFmt w:val="decimal"/>
      <w:lvlText w:val="%1."/>
      <w:lvlJc w:val="left"/>
      <w:pPr>
        <w:ind w:left="1070" w:hanging="360"/>
      </w:pPr>
      <w:rPr>
        <w:rFonts w:ascii="Arial" w:hAnsi="Arial" w:cs="Arial" w:hint="default"/>
        <w:b/>
        <w:color w:val="215868"/>
        <w:sz w:val="24"/>
        <w:szCs w:val="24"/>
      </w:rPr>
    </w:lvl>
    <w:lvl w:ilvl="1">
      <w:start w:val="8"/>
      <w:numFmt w:val="decimal"/>
      <w:isLgl/>
      <w:lvlText w:val="%1.%2"/>
      <w:lvlJc w:val="left"/>
      <w:pPr>
        <w:ind w:left="749" w:hanging="46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6" w15:restartNumberingAfterBreak="0">
    <w:nsid w:val="26846279"/>
    <w:multiLevelType w:val="hybridMultilevel"/>
    <w:tmpl w:val="49141CAE"/>
    <w:lvl w:ilvl="0" w:tplc="0554C05C">
      <w:start w:val="1"/>
      <w:numFmt w:val="decimal"/>
      <w:lvlText w:val="%1."/>
      <w:lvlJc w:val="left"/>
      <w:pPr>
        <w:ind w:left="786"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6C645F5"/>
    <w:multiLevelType w:val="hybridMultilevel"/>
    <w:tmpl w:val="DC80C1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8A752AC"/>
    <w:multiLevelType w:val="hybridMultilevel"/>
    <w:tmpl w:val="A288C462"/>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15:restartNumberingAfterBreak="0">
    <w:nsid w:val="29E31FD4"/>
    <w:multiLevelType w:val="hybridMultilevel"/>
    <w:tmpl w:val="F33AA77E"/>
    <w:lvl w:ilvl="0" w:tplc="0554C05C">
      <w:start w:val="1"/>
      <w:numFmt w:val="decimal"/>
      <w:lvlText w:val="%1."/>
      <w:lvlJc w:val="left"/>
      <w:pPr>
        <w:ind w:left="786"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605B9C"/>
    <w:multiLevelType w:val="hybridMultilevel"/>
    <w:tmpl w:val="0A0E3F9E"/>
    <w:lvl w:ilvl="0" w:tplc="45D437E6">
      <w:start w:val="1"/>
      <w:numFmt w:val="bullet"/>
      <w:lvlText w:val=""/>
      <w:lvlJc w:val="left"/>
      <w:pPr>
        <w:ind w:left="720" w:hanging="360"/>
      </w:pPr>
      <w:rPr>
        <w:rFonts w:ascii="Symbol" w:hAnsi="Symbol" w:hint="default"/>
      </w:rPr>
    </w:lvl>
    <w:lvl w:ilvl="1" w:tplc="01406C18">
      <w:start w:val="1"/>
      <w:numFmt w:val="bullet"/>
      <w:lvlText w:val="o"/>
      <w:lvlJc w:val="left"/>
      <w:pPr>
        <w:ind w:left="1440" w:hanging="360"/>
      </w:pPr>
      <w:rPr>
        <w:rFonts w:ascii="Courier New" w:hAnsi="Courier New" w:cs="Courier New" w:hint="default"/>
      </w:rPr>
    </w:lvl>
    <w:lvl w:ilvl="2" w:tplc="423676FC">
      <w:start w:val="1"/>
      <w:numFmt w:val="bullet"/>
      <w:lvlText w:val=""/>
      <w:lvlJc w:val="left"/>
      <w:pPr>
        <w:ind w:left="2160" w:hanging="360"/>
      </w:pPr>
      <w:rPr>
        <w:rFonts w:ascii="Wingdings" w:hAnsi="Wingdings" w:hint="default"/>
      </w:rPr>
    </w:lvl>
    <w:lvl w:ilvl="3" w:tplc="440285BC">
      <w:start w:val="1"/>
      <w:numFmt w:val="bullet"/>
      <w:lvlText w:val=""/>
      <w:lvlJc w:val="left"/>
      <w:pPr>
        <w:ind w:left="2880" w:hanging="360"/>
      </w:pPr>
      <w:rPr>
        <w:rFonts w:ascii="Symbol" w:hAnsi="Symbol" w:hint="default"/>
      </w:rPr>
    </w:lvl>
    <w:lvl w:ilvl="4" w:tplc="DC44A0BA">
      <w:start w:val="1"/>
      <w:numFmt w:val="bullet"/>
      <w:lvlText w:val="o"/>
      <w:lvlJc w:val="left"/>
      <w:pPr>
        <w:ind w:left="3600" w:hanging="360"/>
      </w:pPr>
      <w:rPr>
        <w:rFonts w:ascii="Courier New" w:hAnsi="Courier New" w:cs="Courier New" w:hint="default"/>
      </w:rPr>
    </w:lvl>
    <w:lvl w:ilvl="5" w:tplc="90128F24">
      <w:start w:val="1"/>
      <w:numFmt w:val="bullet"/>
      <w:lvlText w:val=""/>
      <w:lvlJc w:val="left"/>
      <w:pPr>
        <w:ind w:left="4320" w:hanging="360"/>
      </w:pPr>
      <w:rPr>
        <w:rFonts w:ascii="Wingdings" w:hAnsi="Wingdings" w:hint="default"/>
      </w:rPr>
    </w:lvl>
    <w:lvl w:ilvl="6" w:tplc="C1F8E4F6">
      <w:start w:val="1"/>
      <w:numFmt w:val="bullet"/>
      <w:lvlText w:val=""/>
      <w:lvlJc w:val="left"/>
      <w:pPr>
        <w:ind w:left="5040" w:hanging="360"/>
      </w:pPr>
      <w:rPr>
        <w:rFonts w:ascii="Symbol" w:hAnsi="Symbol" w:hint="default"/>
      </w:rPr>
    </w:lvl>
    <w:lvl w:ilvl="7" w:tplc="2CF28996">
      <w:start w:val="1"/>
      <w:numFmt w:val="bullet"/>
      <w:lvlText w:val="o"/>
      <w:lvlJc w:val="left"/>
      <w:pPr>
        <w:ind w:left="5760" w:hanging="360"/>
      </w:pPr>
      <w:rPr>
        <w:rFonts w:ascii="Courier New" w:hAnsi="Courier New" w:cs="Courier New" w:hint="default"/>
      </w:rPr>
    </w:lvl>
    <w:lvl w:ilvl="8" w:tplc="BA5E26F0">
      <w:start w:val="1"/>
      <w:numFmt w:val="bullet"/>
      <w:lvlText w:val=""/>
      <w:lvlJc w:val="left"/>
      <w:pPr>
        <w:ind w:left="6480" w:hanging="360"/>
      </w:pPr>
      <w:rPr>
        <w:rFonts w:ascii="Wingdings" w:hAnsi="Wingdings" w:hint="default"/>
      </w:rPr>
    </w:lvl>
  </w:abstractNum>
  <w:abstractNum w:abstractNumId="41" w15:restartNumberingAfterBreak="0">
    <w:nsid w:val="2D642265"/>
    <w:multiLevelType w:val="hybridMultilevel"/>
    <w:tmpl w:val="5EEC1B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AB1264"/>
    <w:multiLevelType w:val="hybridMultilevel"/>
    <w:tmpl w:val="4CC8E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DA1C92"/>
    <w:multiLevelType w:val="hybridMultilevel"/>
    <w:tmpl w:val="75F01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0BF5AC0"/>
    <w:multiLevelType w:val="hybridMultilevel"/>
    <w:tmpl w:val="C28E72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2FA6566"/>
    <w:multiLevelType w:val="hybridMultilevel"/>
    <w:tmpl w:val="73B42378"/>
    <w:lvl w:ilvl="0" w:tplc="A6882F12">
      <w:start w:val="16"/>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6" w15:restartNumberingAfterBreak="0">
    <w:nsid w:val="37991603"/>
    <w:multiLevelType w:val="hybridMultilevel"/>
    <w:tmpl w:val="4F2E29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AF041B"/>
    <w:multiLevelType w:val="hybridMultilevel"/>
    <w:tmpl w:val="80E66AFE"/>
    <w:lvl w:ilvl="0" w:tplc="0415001B">
      <w:start w:val="1"/>
      <w:numFmt w:val="lowerRoman"/>
      <w:lvlText w:val="%1."/>
      <w:lvlJc w:val="righ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8" w15:restartNumberingAfterBreak="0">
    <w:nsid w:val="37FD28C7"/>
    <w:multiLevelType w:val="hybridMultilevel"/>
    <w:tmpl w:val="CDDAD406"/>
    <w:lvl w:ilvl="0" w:tplc="383CE362">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F937E1"/>
    <w:multiLevelType w:val="hybridMultilevel"/>
    <w:tmpl w:val="001C7CD8"/>
    <w:lvl w:ilvl="0" w:tplc="0554C05C">
      <w:start w:val="1"/>
      <w:numFmt w:val="decimal"/>
      <w:lvlText w:val="%1."/>
      <w:lvlJc w:val="left"/>
      <w:pPr>
        <w:ind w:left="786"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A18643C"/>
    <w:multiLevelType w:val="hybridMultilevel"/>
    <w:tmpl w:val="495824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AAA4D73"/>
    <w:multiLevelType w:val="hybridMultilevel"/>
    <w:tmpl w:val="FF8403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AB57955"/>
    <w:multiLevelType w:val="hybridMultilevel"/>
    <w:tmpl w:val="36804A9C"/>
    <w:lvl w:ilvl="0" w:tplc="896EDA16">
      <w:start w:val="4"/>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AE114F8"/>
    <w:multiLevelType w:val="hybridMultilevel"/>
    <w:tmpl w:val="484608A0"/>
    <w:lvl w:ilvl="0" w:tplc="0554C05C">
      <w:start w:val="1"/>
      <w:numFmt w:val="decimal"/>
      <w:lvlText w:val="%1."/>
      <w:lvlJc w:val="left"/>
      <w:pPr>
        <w:ind w:left="786"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CC509A3"/>
    <w:multiLevelType w:val="hybridMultilevel"/>
    <w:tmpl w:val="A094EEA2"/>
    <w:lvl w:ilvl="0" w:tplc="2190E42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5" w15:restartNumberingAfterBreak="0">
    <w:nsid w:val="3DAA67EA"/>
    <w:multiLevelType w:val="hybridMultilevel"/>
    <w:tmpl w:val="6B7284F4"/>
    <w:lvl w:ilvl="0" w:tplc="B4049B3E">
      <w:start w:val="1"/>
      <w:numFmt w:val="decimal"/>
      <w:lvlText w:val="%1)"/>
      <w:lvlJc w:val="left"/>
      <w:pPr>
        <w:tabs>
          <w:tab w:val="num" w:pos="0"/>
        </w:tabs>
        <w:ind w:left="567" w:hanging="567"/>
      </w:pPr>
      <w:rPr>
        <w:rFonts w:ascii="Arial" w:hAnsi="Arial" w:hint="default"/>
        <w:sz w:val="22"/>
      </w:rPr>
    </w:lvl>
    <w:lvl w:ilvl="1" w:tplc="04150019">
      <w:start w:val="1"/>
      <w:numFmt w:val="lowerLetter"/>
      <w:lvlText w:val="%2."/>
      <w:lvlJc w:val="left"/>
      <w:pPr>
        <w:ind w:left="0" w:hanging="360"/>
      </w:pPr>
    </w:lvl>
    <w:lvl w:ilvl="2" w:tplc="2642FBF0">
      <w:start w:val="1"/>
      <w:numFmt w:val="lowerLetter"/>
      <w:lvlText w:val="%3)"/>
      <w:lvlJc w:val="right"/>
      <w:pPr>
        <w:ind w:left="720" w:hanging="180"/>
      </w:pPr>
      <w:rPr>
        <w:rFonts w:ascii="Arial" w:eastAsia="Times New Roman" w:hAnsi="Arial" w:cs="Arial"/>
      </w:rPr>
    </w:lvl>
    <w:lvl w:ilvl="3" w:tplc="0415000F" w:tentative="1">
      <w:start w:val="1"/>
      <w:numFmt w:val="decimal"/>
      <w:lvlText w:val="%4."/>
      <w:lvlJc w:val="left"/>
      <w:pPr>
        <w:ind w:left="1440" w:hanging="360"/>
      </w:pPr>
    </w:lvl>
    <w:lvl w:ilvl="4" w:tplc="04150019" w:tentative="1">
      <w:start w:val="1"/>
      <w:numFmt w:val="lowerLetter"/>
      <w:lvlText w:val="%5."/>
      <w:lvlJc w:val="left"/>
      <w:pPr>
        <w:ind w:left="2160" w:hanging="360"/>
      </w:pPr>
    </w:lvl>
    <w:lvl w:ilvl="5" w:tplc="0415001B" w:tentative="1">
      <w:start w:val="1"/>
      <w:numFmt w:val="lowerRoman"/>
      <w:lvlText w:val="%6."/>
      <w:lvlJc w:val="right"/>
      <w:pPr>
        <w:ind w:left="2880" w:hanging="180"/>
      </w:pPr>
    </w:lvl>
    <w:lvl w:ilvl="6" w:tplc="0415000F" w:tentative="1">
      <w:start w:val="1"/>
      <w:numFmt w:val="decimal"/>
      <w:lvlText w:val="%7."/>
      <w:lvlJc w:val="left"/>
      <w:pPr>
        <w:ind w:left="3600" w:hanging="360"/>
      </w:pPr>
    </w:lvl>
    <w:lvl w:ilvl="7" w:tplc="04150019" w:tentative="1">
      <w:start w:val="1"/>
      <w:numFmt w:val="lowerLetter"/>
      <w:lvlText w:val="%8."/>
      <w:lvlJc w:val="left"/>
      <w:pPr>
        <w:ind w:left="4320" w:hanging="360"/>
      </w:pPr>
    </w:lvl>
    <w:lvl w:ilvl="8" w:tplc="0415001B" w:tentative="1">
      <w:start w:val="1"/>
      <w:numFmt w:val="lowerRoman"/>
      <w:lvlText w:val="%9."/>
      <w:lvlJc w:val="right"/>
      <w:pPr>
        <w:ind w:left="5040" w:hanging="180"/>
      </w:pPr>
    </w:lvl>
  </w:abstractNum>
  <w:abstractNum w:abstractNumId="56" w15:restartNumberingAfterBreak="0">
    <w:nsid w:val="40C8738E"/>
    <w:multiLevelType w:val="hybridMultilevel"/>
    <w:tmpl w:val="2BB88658"/>
    <w:lvl w:ilvl="0" w:tplc="66FE863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1133B12"/>
    <w:multiLevelType w:val="hybridMultilevel"/>
    <w:tmpl w:val="9FDC38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1C727D4"/>
    <w:multiLevelType w:val="hybridMultilevel"/>
    <w:tmpl w:val="B94068AE"/>
    <w:lvl w:ilvl="0" w:tplc="0554C05C">
      <w:start w:val="1"/>
      <w:numFmt w:val="decimal"/>
      <w:lvlText w:val="%1."/>
      <w:lvlJc w:val="left"/>
      <w:pPr>
        <w:ind w:left="786"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2D938FA"/>
    <w:multiLevelType w:val="hybridMultilevel"/>
    <w:tmpl w:val="91ACD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30C663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39B4F18"/>
    <w:multiLevelType w:val="hybridMultilevel"/>
    <w:tmpl w:val="7A9E6CD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2" w15:restartNumberingAfterBreak="0">
    <w:nsid w:val="44233BD1"/>
    <w:multiLevelType w:val="hybridMultilevel"/>
    <w:tmpl w:val="94EA6ABE"/>
    <w:lvl w:ilvl="0" w:tplc="04D0124C">
      <w:start w:val="1"/>
      <w:numFmt w:val="decimal"/>
      <w:lvlText w:val="%1."/>
      <w:lvlJc w:val="left"/>
      <w:pPr>
        <w:ind w:left="786"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6C123AA"/>
    <w:multiLevelType w:val="hybridMultilevel"/>
    <w:tmpl w:val="BF50070E"/>
    <w:lvl w:ilvl="0" w:tplc="2078DD28">
      <w:start w:val="1"/>
      <w:numFmt w:val="bullet"/>
      <w:lvlText w:val="•"/>
      <w:lvlJc w:val="left"/>
      <w:pPr>
        <w:tabs>
          <w:tab w:val="num" w:pos="720"/>
        </w:tabs>
        <w:ind w:left="720" w:hanging="360"/>
      </w:pPr>
      <w:rPr>
        <w:rFonts w:ascii="Arial" w:hAnsi="Arial" w:hint="default"/>
      </w:rPr>
    </w:lvl>
    <w:lvl w:ilvl="1" w:tplc="FE36EEA4" w:tentative="1">
      <w:start w:val="1"/>
      <w:numFmt w:val="bullet"/>
      <w:lvlText w:val="•"/>
      <w:lvlJc w:val="left"/>
      <w:pPr>
        <w:tabs>
          <w:tab w:val="num" w:pos="1440"/>
        </w:tabs>
        <w:ind w:left="1440" w:hanging="360"/>
      </w:pPr>
      <w:rPr>
        <w:rFonts w:ascii="Arial" w:hAnsi="Arial" w:hint="default"/>
      </w:rPr>
    </w:lvl>
    <w:lvl w:ilvl="2" w:tplc="A080E872" w:tentative="1">
      <w:start w:val="1"/>
      <w:numFmt w:val="bullet"/>
      <w:lvlText w:val="•"/>
      <w:lvlJc w:val="left"/>
      <w:pPr>
        <w:tabs>
          <w:tab w:val="num" w:pos="2160"/>
        </w:tabs>
        <w:ind w:left="2160" w:hanging="360"/>
      </w:pPr>
      <w:rPr>
        <w:rFonts w:ascii="Arial" w:hAnsi="Arial" w:hint="default"/>
      </w:rPr>
    </w:lvl>
    <w:lvl w:ilvl="3" w:tplc="0ECE5A70" w:tentative="1">
      <w:start w:val="1"/>
      <w:numFmt w:val="bullet"/>
      <w:lvlText w:val="•"/>
      <w:lvlJc w:val="left"/>
      <w:pPr>
        <w:tabs>
          <w:tab w:val="num" w:pos="2880"/>
        </w:tabs>
        <w:ind w:left="2880" w:hanging="360"/>
      </w:pPr>
      <w:rPr>
        <w:rFonts w:ascii="Arial" w:hAnsi="Arial" w:hint="default"/>
      </w:rPr>
    </w:lvl>
    <w:lvl w:ilvl="4" w:tplc="0FBE691A" w:tentative="1">
      <w:start w:val="1"/>
      <w:numFmt w:val="bullet"/>
      <w:lvlText w:val="•"/>
      <w:lvlJc w:val="left"/>
      <w:pPr>
        <w:tabs>
          <w:tab w:val="num" w:pos="3600"/>
        </w:tabs>
        <w:ind w:left="3600" w:hanging="360"/>
      </w:pPr>
      <w:rPr>
        <w:rFonts w:ascii="Arial" w:hAnsi="Arial" w:hint="default"/>
      </w:rPr>
    </w:lvl>
    <w:lvl w:ilvl="5" w:tplc="AB7E7372" w:tentative="1">
      <w:start w:val="1"/>
      <w:numFmt w:val="bullet"/>
      <w:lvlText w:val="•"/>
      <w:lvlJc w:val="left"/>
      <w:pPr>
        <w:tabs>
          <w:tab w:val="num" w:pos="4320"/>
        </w:tabs>
        <w:ind w:left="4320" w:hanging="360"/>
      </w:pPr>
      <w:rPr>
        <w:rFonts w:ascii="Arial" w:hAnsi="Arial" w:hint="default"/>
      </w:rPr>
    </w:lvl>
    <w:lvl w:ilvl="6" w:tplc="5D564526" w:tentative="1">
      <w:start w:val="1"/>
      <w:numFmt w:val="bullet"/>
      <w:lvlText w:val="•"/>
      <w:lvlJc w:val="left"/>
      <w:pPr>
        <w:tabs>
          <w:tab w:val="num" w:pos="5040"/>
        </w:tabs>
        <w:ind w:left="5040" w:hanging="360"/>
      </w:pPr>
      <w:rPr>
        <w:rFonts w:ascii="Arial" w:hAnsi="Arial" w:hint="default"/>
      </w:rPr>
    </w:lvl>
    <w:lvl w:ilvl="7" w:tplc="51BE51F4" w:tentative="1">
      <w:start w:val="1"/>
      <w:numFmt w:val="bullet"/>
      <w:lvlText w:val="•"/>
      <w:lvlJc w:val="left"/>
      <w:pPr>
        <w:tabs>
          <w:tab w:val="num" w:pos="5760"/>
        </w:tabs>
        <w:ind w:left="5760" w:hanging="360"/>
      </w:pPr>
      <w:rPr>
        <w:rFonts w:ascii="Arial" w:hAnsi="Arial" w:hint="default"/>
      </w:rPr>
    </w:lvl>
    <w:lvl w:ilvl="8" w:tplc="58E265EC"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472C2D83"/>
    <w:multiLevelType w:val="hybridMultilevel"/>
    <w:tmpl w:val="04765A4C"/>
    <w:lvl w:ilvl="0" w:tplc="0554C05C">
      <w:start w:val="1"/>
      <w:numFmt w:val="decimal"/>
      <w:lvlText w:val="%1."/>
      <w:lvlJc w:val="left"/>
      <w:pPr>
        <w:ind w:left="786"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87506A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6" w15:restartNumberingAfterBreak="0">
    <w:nsid w:val="48A659A1"/>
    <w:multiLevelType w:val="hybridMultilevel"/>
    <w:tmpl w:val="239202A2"/>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A3D53D9"/>
    <w:multiLevelType w:val="hybridMultilevel"/>
    <w:tmpl w:val="E61E8AE0"/>
    <w:lvl w:ilvl="0" w:tplc="5F1C169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CDA1D77"/>
    <w:multiLevelType w:val="hybridMultilevel"/>
    <w:tmpl w:val="B3728DF4"/>
    <w:lvl w:ilvl="0" w:tplc="A78C460A">
      <w:start w:val="1"/>
      <w:numFmt w:val="bullet"/>
      <w:lvlText w:val=""/>
      <w:lvlJc w:val="left"/>
      <w:pPr>
        <w:ind w:left="720" w:hanging="360"/>
      </w:pPr>
      <w:rPr>
        <w:rFonts w:ascii="Symbol" w:hAnsi="Symbol" w:hint="default"/>
      </w:rPr>
    </w:lvl>
    <w:lvl w:ilvl="1" w:tplc="7B168DCA">
      <w:start w:val="1"/>
      <w:numFmt w:val="decimal"/>
      <w:lvlText w:val="%2."/>
      <w:lvlJc w:val="left"/>
      <w:pPr>
        <w:ind w:left="1440" w:hanging="360"/>
      </w:pPr>
      <w:rPr>
        <w:i w:val="0"/>
      </w:rPr>
    </w:lvl>
    <w:lvl w:ilvl="2" w:tplc="21B81A08">
      <w:start w:val="1"/>
      <w:numFmt w:val="bullet"/>
      <w:lvlText w:val=""/>
      <w:lvlJc w:val="left"/>
      <w:pPr>
        <w:ind w:left="2160" w:hanging="360"/>
      </w:pPr>
      <w:rPr>
        <w:rFonts w:ascii="Wingdings" w:hAnsi="Wingdings" w:hint="default"/>
      </w:rPr>
    </w:lvl>
    <w:lvl w:ilvl="3" w:tplc="1C94D300">
      <w:start w:val="1"/>
      <w:numFmt w:val="bullet"/>
      <w:lvlText w:val=""/>
      <w:lvlJc w:val="left"/>
      <w:pPr>
        <w:ind w:left="2880" w:hanging="360"/>
      </w:pPr>
      <w:rPr>
        <w:rFonts w:ascii="Symbol" w:hAnsi="Symbol" w:hint="default"/>
      </w:rPr>
    </w:lvl>
    <w:lvl w:ilvl="4" w:tplc="55D8B278">
      <w:start w:val="1"/>
      <w:numFmt w:val="bullet"/>
      <w:lvlText w:val="o"/>
      <w:lvlJc w:val="left"/>
      <w:pPr>
        <w:ind w:left="3600" w:hanging="360"/>
      </w:pPr>
      <w:rPr>
        <w:rFonts w:ascii="Courier New" w:hAnsi="Courier New" w:cs="Courier New" w:hint="default"/>
      </w:rPr>
    </w:lvl>
    <w:lvl w:ilvl="5" w:tplc="4DA2C5D4">
      <w:start w:val="1"/>
      <w:numFmt w:val="bullet"/>
      <w:lvlText w:val=""/>
      <w:lvlJc w:val="left"/>
      <w:pPr>
        <w:ind w:left="4320" w:hanging="360"/>
      </w:pPr>
      <w:rPr>
        <w:rFonts w:ascii="Wingdings" w:hAnsi="Wingdings" w:hint="default"/>
      </w:rPr>
    </w:lvl>
    <w:lvl w:ilvl="6" w:tplc="E45C1A9C">
      <w:start w:val="1"/>
      <w:numFmt w:val="bullet"/>
      <w:lvlText w:val=""/>
      <w:lvlJc w:val="left"/>
      <w:pPr>
        <w:ind w:left="5040" w:hanging="360"/>
      </w:pPr>
      <w:rPr>
        <w:rFonts w:ascii="Symbol" w:hAnsi="Symbol" w:hint="default"/>
      </w:rPr>
    </w:lvl>
    <w:lvl w:ilvl="7" w:tplc="4D8EB8A4">
      <w:start w:val="1"/>
      <w:numFmt w:val="bullet"/>
      <w:lvlText w:val="o"/>
      <w:lvlJc w:val="left"/>
      <w:pPr>
        <w:ind w:left="5760" w:hanging="360"/>
      </w:pPr>
      <w:rPr>
        <w:rFonts w:ascii="Courier New" w:hAnsi="Courier New" w:cs="Courier New" w:hint="default"/>
      </w:rPr>
    </w:lvl>
    <w:lvl w:ilvl="8" w:tplc="EBD01E14">
      <w:start w:val="1"/>
      <w:numFmt w:val="bullet"/>
      <w:lvlText w:val=""/>
      <w:lvlJc w:val="left"/>
      <w:pPr>
        <w:ind w:left="6480" w:hanging="360"/>
      </w:pPr>
      <w:rPr>
        <w:rFonts w:ascii="Wingdings" w:hAnsi="Wingdings" w:hint="default"/>
      </w:rPr>
    </w:lvl>
  </w:abstractNum>
  <w:abstractNum w:abstractNumId="69" w15:restartNumberingAfterBreak="0">
    <w:nsid w:val="4FBF081F"/>
    <w:multiLevelType w:val="hybridMultilevel"/>
    <w:tmpl w:val="2260FD98"/>
    <w:lvl w:ilvl="0" w:tplc="6DCA6F9A">
      <w:start w:val="1"/>
      <w:numFmt w:val="decimal"/>
      <w:lvlText w:val="%1."/>
      <w:lvlJc w:val="left"/>
      <w:pPr>
        <w:ind w:left="284" w:firstLine="0"/>
      </w:pPr>
      <w:rPr>
        <w:rFonts w:cs="Calibri" w:hint="default"/>
        <w:i w:val="0"/>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28D3F46"/>
    <w:multiLevelType w:val="hybridMultilevel"/>
    <w:tmpl w:val="BEDA5204"/>
    <w:lvl w:ilvl="0" w:tplc="DAD85082">
      <w:start w:val="1"/>
      <w:numFmt w:val="decimal"/>
      <w:lvlText w:val="%1."/>
      <w:lvlJc w:val="left"/>
      <w:pPr>
        <w:ind w:left="720"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31B0890"/>
    <w:multiLevelType w:val="hybridMultilevel"/>
    <w:tmpl w:val="E61E8AE0"/>
    <w:lvl w:ilvl="0" w:tplc="5F1C169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60848C2"/>
    <w:multiLevelType w:val="hybridMultilevel"/>
    <w:tmpl w:val="AC3281E8"/>
    <w:lvl w:ilvl="0" w:tplc="A6882F12">
      <w:start w:val="16"/>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3" w15:restartNumberingAfterBreak="0">
    <w:nsid w:val="569E2344"/>
    <w:multiLevelType w:val="hybridMultilevel"/>
    <w:tmpl w:val="83CC96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7634BCD"/>
    <w:multiLevelType w:val="hybridMultilevel"/>
    <w:tmpl w:val="B1A6B952"/>
    <w:lvl w:ilvl="0" w:tplc="6C1E545C">
      <w:start w:val="1"/>
      <w:numFmt w:val="decimal"/>
      <w:lvlText w:val="%1)"/>
      <w:lvlJc w:val="left"/>
      <w:pPr>
        <w:ind w:left="360" w:hanging="360"/>
      </w:pPr>
      <w:rPr>
        <w:rFonts w:ascii="Arial" w:hAnsi="Arial" w:cs="Arial" w:hint="default"/>
        <w:sz w:val="22"/>
        <w:szCs w:val="22"/>
      </w:rPr>
    </w:lvl>
    <w:lvl w:ilvl="1" w:tplc="2CBEFFA4">
      <w:start w:val="1"/>
      <w:numFmt w:val="lowerLetter"/>
      <w:lvlText w:val="%2)"/>
      <w:lvlJc w:val="left"/>
      <w:pPr>
        <w:ind w:left="1080" w:hanging="360"/>
      </w:pPr>
      <w:rPr>
        <w:rFonts w:ascii="Arial" w:hAnsi="Arial" w:cs="Arial" w:hint="default"/>
        <w:sz w:val="22"/>
        <w:szCs w:val="22"/>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586D0947"/>
    <w:multiLevelType w:val="hybridMultilevel"/>
    <w:tmpl w:val="001C7CD8"/>
    <w:lvl w:ilvl="0" w:tplc="0554C05C">
      <w:start w:val="1"/>
      <w:numFmt w:val="decimal"/>
      <w:lvlText w:val="%1."/>
      <w:lvlJc w:val="left"/>
      <w:pPr>
        <w:ind w:left="786"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9FF5284"/>
    <w:multiLevelType w:val="hybridMultilevel"/>
    <w:tmpl w:val="9E6057C4"/>
    <w:lvl w:ilvl="0" w:tplc="6E180120">
      <w:start w:val="1"/>
      <w:numFmt w:val="lowerLetter"/>
      <w:lvlText w:val="%1)"/>
      <w:lvlJc w:val="left"/>
      <w:pPr>
        <w:tabs>
          <w:tab w:val="num" w:pos="720"/>
        </w:tabs>
        <w:ind w:left="720" w:hanging="360"/>
      </w:pPr>
    </w:lvl>
    <w:lvl w:ilvl="1" w:tplc="83E0B080" w:tentative="1">
      <w:start w:val="1"/>
      <w:numFmt w:val="lowerLetter"/>
      <w:lvlText w:val="%2)"/>
      <w:lvlJc w:val="left"/>
      <w:pPr>
        <w:tabs>
          <w:tab w:val="num" w:pos="1440"/>
        </w:tabs>
        <w:ind w:left="1440" w:hanging="360"/>
      </w:pPr>
    </w:lvl>
    <w:lvl w:ilvl="2" w:tplc="CA5850F0" w:tentative="1">
      <w:start w:val="1"/>
      <w:numFmt w:val="lowerLetter"/>
      <w:lvlText w:val="%3)"/>
      <w:lvlJc w:val="left"/>
      <w:pPr>
        <w:tabs>
          <w:tab w:val="num" w:pos="2160"/>
        </w:tabs>
        <w:ind w:left="2160" w:hanging="360"/>
      </w:pPr>
    </w:lvl>
    <w:lvl w:ilvl="3" w:tplc="682267EE" w:tentative="1">
      <w:start w:val="1"/>
      <w:numFmt w:val="lowerLetter"/>
      <w:lvlText w:val="%4)"/>
      <w:lvlJc w:val="left"/>
      <w:pPr>
        <w:tabs>
          <w:tab w:val="num" w:pos="2880"/>
        </w:tabs>
        <w:ind w:left="2880" w:hanging="360"/>
      </w:pPr>
    </w:lvl>
    <w:lvl w:ilvl="4" w:tplc="7F16EBF2" w:tentative="1">
      <w:start w:val="1"/>
      <w:numFmt w:val="lowerLetter"/>
      <w:lvlText w:val="%5)"/>
      <w:lvlJc w:val="left"/>
      <w:pPr>
        <w:tabs>
          <w:tab w:val="num" w:pos="3600"/>
        </w:tabs>
        <w:ind w:left="3600" w:hanging="360"/>
      </w:pPr>
    </w:lvl>
    <w:lvl w:ilvl="5" w:tplc="2BDCE5C6" w:tentative="1">
      <w:start w:val="1"/>
      <w:numFmt w:val="lowerLetter"/>
      <w:lvlText w:val="%6)"/>
      <w:lvlJc w:val="left"/>
      <w:pPr>
        <w:tabs>
          <w:tab w:val="num" w:pos="4320"/>
        </w:tabs>
        <w:ind w:left="4320" w:hanging="360"/>
      </w:pPr>
    </w:lvl>
    <w:lvl w:ilvl="6" w:tplc="7AC07A12" w:tentative="1">
      <w:start w:val="1"/>
      <w:numFmt w:val="lowerLetter"/>
      <w:lvlText w:val="%7)"/>
      <w:lvlJc w:val="left"/>
      <w:pPr>
        <w:tabs>
          <w:tab w:val="num" w:pos="5040"/>
        </w:tabs>
        <w:ind w:left="5040" w:hanging="360"/>
      </w:pPr>
    </w:lvl>
    <w:lvl w:ilvl="7" w:tplc="951AAB58" w:tentative="1">
      <w:start w:val="1"/>
      <w:numFmt w:val="lowerLetter"/>
      <w:lvlText w:val="%8)"/>
      <w:lvlJc w:val="left"/>
      <w:pPr>
        <w:tabs>
          <w:tab w:val="num" w:pos="5760"/>
        </w:tabs>
        <w:ind w:left="5760" w:hanging="360"/>
      </w:pPr>
    </w:lvl>
    <w:lvl w:ilvl="8" w:tplc="F3F6E4C2" w:tentative="1">
      <w:start w:val="1"/>
      <w:numFmt w:val="lowerLetter"/>
      <w:lvlText w:val="%9)"/>
      <w:lvlJc w:val="left"/>
      <w:pPr>
        <w:tabs>
          <w:tab w:val="num" w:pos="6480"/>
        </w:tabs>
        <w:ind w:left="6480" w:hanging="360"/>
      </w:pPr>
    </w:lvl>
  </w:abstractNum>
  <w:abstractNum w:abstractNumId="77" w15:restartNumberingAfterBreak="0">
    <w:nsid w:val="5CBF5708"/>
    <w:multiLevelType w:val="hybridMultilevel"/>
    <w:tmpl w:val="40B2650C"/>
    <w:lvl w:ilvl="0" w:tplc="ED9E894A">
      <w:start w:val="1"/>
      <w:numFmt w:val="bullet"/>
      <w:lvlText w:val="•"/>
      <w:lvlJc w:val="left"/>
      <w:pPr>
        <w:tabs>
          <w:tab w:val="num" w:pos="720"/>
        </w:tabs>
        <w:ind w:left="720" w:hanging="360"/>
      </w:pPr>
      <w:rPr>
        <w:rFonts w:ascii="Arial" w:hAnsi="Arial" w:hint="default"/>
      </w:rPr>
    </w:lvl>
    <w:lvl w:ilvl="1" w:tplc="692C48A8" w:tentative="1">
      <w:start w:val="1"/>
      <w:numFmt w:val="bullet"/>
      <w:lvlText w:val="•"/>
      <w:lvlJc w:val="left"/>
      <w:pPr>
        <w:tabs>
          <w:tab w:val="num" w:pos="1440"/>
        </w:tabs>
        <w:ind w:left="1440" w:hanging="360"/>
      </w:pPr>
      <w:rPr>
        <w:rFonts w:ascii="Arial" w:hAnsi="Arial" w:hint="default"/>
      </w:rPr>
    </w:lvl>
    <w:lvl w:ilvl="2" w:tplc="DDFEDFB4" w:tentative="1">
      <w:start w:val="1"/>
      <w:numFmt w:val="bullet"/>
      <w:lvlText w:val="•"/>
      <w:lvlJc w:val="left"/>
      <w:pPr>
        <w:tabs>
          <w:tab w:val="num" w:pos="2160"/>
        </w:tabs>
        <w:ind w:left="2160" w:hanging="360"/>
      </w:pPr>
      <w:rPr>
        <w:rFonts w:ascii="Arial" w:hAnsi="Arial" w:hint="default"/>
      </w:rPr>
    </w:lvl>
    <w:lvl w:ilvl="3" w:tplc="8AAC5D84" w:tentative="1">
      <w:start w:val="1"/>
      <w:numFmt w:val="bullet"/>
      <w:lvlText w:val="•"/>
      <w:lvlJc w:val="left"/>
      <w:pPr>
        <w:tabs>
          <w:tab w:val="num" w:pos="2880"/>
        </w:tabs>
        <w:ind w:left="2880" w:hanging="360"/>
      </w:pPr>
      <w:rPr>
        <w:rFonts w:ascii="Arial" w:hAnsi="Arial" w:hint="default"/>
      </w:rPr>
    </w:lvl>
    <w:lvl w:ilvl="4" w:tplc="0B3434BC" w:tentative="1">
      <w:start w:val="1"/>
      <w:numFmt w:val="bullet"/>
      <w:lvlText w:val="•"/>
      <w:lvlJc w:val="left"/>
      <w:pPr>
        <w:tabs>
          <w:tab w:val="num" w:pos="3600"/>
        </w:tabs>
        <w:ind w:left="3600" w:hanging="360"/>
      </w:pPr>
      <w:rPr>
        <w:rFonts w:ascii="Arial" w:hAnsi="Arial" w:hint="default"/>
      </w:rPr>
    </w:lvl>
    <w:lvl w:ilvl="5" w:tplc="7BA63638" w:tentative="1">
      <w:start w:val="1"/>
      <w:numFmt w:val="bullet"/>
      <w:lvlText w:val="•"/>
      <w:lvlJc w:val="left"/>
      <w:pPr>
        <w:tabs>
          <w:tab w:val="num" w:pos="4320"/>
        </w:tabs>
        <w:ind w:left="4320" w:hanging="360"/>
      </w:pPr>
      <w:rPr>
        <w:rFonts w:ascii="Arial" w:hAnsi="Arial" w:hint="default"/>
      </w:rPr>
    </w:lvl>
    <w:lvl w:ilvl="6" w:tplc="63DC85FA" w:tentative="1">
      <w:start w:val="1"/>
      <w:numFmt w:val="bullet"/>
      <w:lvlText w:val="•"/>
      <w:lvlJc w:val="left"/>
      <w:pPr>
        <w:tabs>
          <w:tab w:val="num" w:pos="5040"/>
        </w:tabs>
        <w:ind w:left="5040" w:hanging="360"/>
      </w:pPr>
      <w:rPr>
        <w:rFonts w:ascii="Arial" w:hAnsi="Arial" w:hint="default"/>
      </w:rPr>
    </w:lvl>
    <w:lvl w:ilvl="7" w:tplc="33B04758" w:tentative="1">
      <w:start w:val="1"/>
      <w:numFmt w:val="bullet"/>
      <w:lvlText w:val="•"/>
      <w:lvlJc w:val="left"/>
      <w:pPr>
        <w:tabs>
          <w:tab w:val="num" w:pos="5760"/>
        </w:tabs>
        <w:ind w:left="5760" w:hanging="360"/>
      </w:pPr>
      <w:rPr>
        <w:rFonts w:ascii="Arial" w:hAnsi="Arial" w:hint="default"/>
      </w:rPr>
    </w:lvl>
    <w:lvl w:ilvl="8" w:tplc="69901BB4"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5D915256"/>
    <w:multiLevelType w:val="hybridMultilevel"/>
    <w:tmpl w:val="3F8077A0"/>
    <w:lvl w:ilvl="0" w:tplc="0554C05C">
      <w:start w:val="1"/>
      <w:numFmt w:val="decimal"/>
      <w:lvlText w:val="%1."/>
      <w:lvlJc w:val="left"/>
      <w:pPr>
        <w:ind w:left="786"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EE128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60C6578A"/>
    <w:multiLevelType w:val="hybridMultilevel"/>
    <w:tmpl w:val="0BF89CA8"/>
    <w:lvl w:ilvl="0" w:tplc="2190E42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1" w15:restartNumberingAfterBreak="0">
    <w:nsid w:val="6230105D"/>
    <w:multiLevelType w:val="hybridMultilevel"/>
    <w:tmpl w:val="8E582CD2"/>
    <w:lvl w:ilvl="0" w:tplc="0554C05C">
      <w:start w:val="1"/>
      <w:numFmt w:val="decimal"/>
      <w:lvlText w:val="%1."/>
      <w:lvlJc w:val="left"/>
      <w:pPr>
        <w:ind w:left="786"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4170EBE"/>
    <w:multiLevelType w:val="hybridMultilevel"/>
    <w:tmpl w:val="A094EEA2"/>
    <w:lvl w:ilvl="0" w:tplc="2190E42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3" w15:restartNumberingAfterBreak="0">
    <w:nsid w:val="64C22BF6"/>
    <w:multiLevelType w:val="multilevel"/>
    <w:tmpl w:val="04150023"/>
    <w:lvl w:ilvl="0">
      <w:start w:val="1"/>
      <w:numFmt w:val="upperRoman"/>
      <w:pStyle w:val="Nagwek1"/>
      <w:lvlText w:val="Artykuł %1."/>
      <w:lvlJc w:val="left"/>
      <w:pPr>
        <w:ind w:left="142" w:firstLine="0"/>
      </w:pPr>
    </w:lvl>
    <w:lvl w:ilvl="1">
      <w:start w:val="1"/>
      <w:numFmt w:val="decimalZero"/>
      <w:pStyle w:val="Nagwek2"/>
      <w:isLgl/>
      <w:lvlText w:val="Sekcja %1.%2"/>
      <w:lvlJc w:val="left"/>
      <w:pPr>
        <w:ind w:left="142" w:firstLine="0"/>
      </w:pPr>
    </w:lvl>
    <w:lvl w:ilvl="2">
      <w:start w:val="1"/>
      <w:numFmt w:val="lowerLetter"/>
      <w:pStyle w:val="Nagwek3"/>
      <w:lvlText w:val="(%3)"/>
      <w:lvlJc w:val="left"/>
      <w:pPr>
        <w:ind w:left="862" w:hanging="432"/>
      </w:pPr>
    </w:lvl>
    <w:lvl w:ilvl="3">
      <w:start w:val="1"/>
      <w:numFmt w:val="lowerRoman"/>
      <w:pStyle w:val="Nagwek4"/>
      <w:lvlText w:val="(%4)"/>
      <w:lvlJc w:val="right"/>
      <w:pPr>
        <w:ind w:left="1006" w:hanging="144"/>
      </w:pPr>
    </w:lvl>
    <w:lvl w:ilvl="4">
      <w:start w:val="1"/>
      <w:numFmt w:val="decimal"/>
      <w:pStyle w:val="Nagwek5"/>
      <w:lvlText w:val="%5)"/>
      <w:lvlJc w:val="left"/>
      <w:pPr>
        <w:ind w:left="1150" w:hanging="432"/>
      </w:pPr>
    </w:lvl>
    <w:lvl w:ilvl="5">
      <w:start w:val="1"/>
      <w:numFmt w:val="lowerLetter"/>
      <w:pStyle w:val="Nagwek6"/>
      <w:lvlText w:val="%6)"/>
      <w:lvlJc w:val="left"/>
      <w:pPr>
        <w:ind w:left="1294" w:hanging="432"/>
      </w:pPr>
    </w:lvl>
    <w:lvl w:ilvl="6">
      <w:start w:val="1"/>
      <w:numFmt w:val="lowerRoman"/>
      <w:pStyle w:val="Nagwek7"/>
      <w:lvlText w:val="%7)"/>
      <w:lvlJc w:val="right"/>
      <w:pPr>
        <w:ind w:left="1438" w:hanging="288"/>
      </w:pPr>
    </w:lvl>
    <w:lvl w:ilvl="7">
      <w:start w:val="1"/>
      <w:numFmt w:val="lowerLetter"/>
      <w:pStyle w:val="Nagwek8"/>
      <w:lvlText w:val="%8."/>
      <w:lvlJc w:val="left"/>
      <w:pPr>
        <w:ind w:left="1582" w:hanging="432"/>
      </w:pPr>
    </w:lvl>
    <w:lvl w:ilvl="8">
      <w:start w:val="1"/>
      <w:numFmt w:val="lowerRoman"/>
      <w:pStyle w:val="Nagwek9"/>
      <w:lvlText w:val="%9."/>
      <w:lvlJc w:val="right"/>
      <w:pPr>
        <w:ind w:left="1726" w:hanging="144"/>
      </w:pPr>
    </w:lvl>
  </w:abstractNum>
  <w:abstractNum w:abstractNumId="84" w15:restartNumberingAfterBreak="0">
    <w:nsid w:val="660D4F3F"/>
    <w:multiLevelType w:val="hybridMultilevel"/>
    <w:tmpl w:val="C1182842"/>
    <w:lvl w:ilvl="0" w:tplc="22C8C35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5" w15:restartNumberingAfterBreak="0">
    <w:nsid w:val="66760699"/>
    <w:multiLevelType w:val="hybridMultilevel"/>
    <w:tmpl w:val="37AAC2BA"/>
    <w:lvl w:ilvl="0" w:tplc="0554C05C">
      <w:start w:val="1"/>
      <w:numFmt w:val="decimal"/>
      <w:lvlText w:val="%1."/>
      <w:lvlJc w:val="left"/>
      <w:pPr>
        <w:ind w:left="786"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7613DF9"/>
    <w:multiLevelType w:val="hybridMultilevel"/>
    <w:tmpl w:val="7562AB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AE80BB1"/>
    <w:multiLevelType w:val="hybridMultilevel"/>
    <w:tmpl w:val="605073DA"/>
    <w:lvl w:ilvl="0" w:tplc="A6882F12">
      <w:start w:val="16"/>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8" w15:restartNumberingAfterBreak="0">
    <w:nsid w:val="6B793D9E"/>
    <w:multiLevelType w:val="hybridMultilevel"/>
    <w:tmpl w:val="E66EB1DC"/>
    <w:lvl w:ilvl="0" w:tplc="0554C05C">
      <w:start w:val="1"/>
      <w:numFmt w:val="decimal"/>
      <w:lvlText w:val="%1."/>
      <w:lvlJc w:val="left"/>
      <w:pPr>
        <w:ind w:left="786"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CFD6991"/>
    <w:multiLevelType w:val="hybridMultilevel"/>
    <w:tmpl w:val="6554C0C0"/>
    <w:lvl w:ilvl="0" w:tplc="C7BC2F86">
      <w:start w:val="1"/>
      <w:numFmt w:val="bullet"/>
      <w:lvlText w:val=""/>
      <w:lvlJc w:val="left"/>
      <w:pPr>
        <w:ind w:left="720" w:hanging="360"/>
      </w:pPr>
      <w:rPr>
        <w:rFonts w:ascii="Symbol" w:hAnsi="Symbol" w:hint="default"/>
      </w:rPr>
    </w:lvl>
    <w:lvl w:ilvl="1" w:tplc="AF2482EA">
      <w:start w:val="1"/>
      <w:numFmt w:val="bullet"/>
      <w:lvlText w:val="o"/>
      <w:lvlJc w:val="left"/>
      <w:pPr>
        <w:ind w:left="1440" w:hanging="360"/>
      </w:pPr>
      <w:rPr>
        <w:rFonts w:ascii="Courier New" w:hAnsi="Courier New" w:cs="Courier New" w:hint="default"/>
      </w:rPr>
    </w:lvl>
    <w:lvl w:ilvl="2" w:tplc="E618CBBC">
      <w:start w:val="1"/>
      <w:numFmt w:val="bullet"/>
      <w:lvlText w:val=""/>
      <w:lvlJc w:val="left"/>
      <w:pPr>
        <w:ind w:left="2160" w:hanging="360"/>
      </w:pPr>
      <w:rPr>
        <w:rFonts w:ascii="Wingdings" w:hAnsi="Wingdings" w:hint="default"/>
      </w:rPr>
    </w:lvl>
    <w:lvl w:ilvl="3" w:tplc="A9BC416C">
      <w:start w:val="1"/>
      <w:numFmt w:val="bullet"/>
      <w:lvlText w:val=""/>
      <w:lvlJc w:val="left"/>
      <w:pPr>
        <w:ind w:left="2880" w:hanging="360"/>
      </w:pPr>
      <w:rPr>
        <w:rFonts w:ascii="Symbol" w:hAnsi="Symbol" w:hint="default"/>
      </w:rPr>
    </w:lvl>
    <w:lvl w:ilvl="4" w:tplc="50DC6FEE">
      <w:start w:val="1"/>
      <w:numFmt w:val="bullet"/>
      <w:lvlText w:val="o"/>
      <w:lvlJc w:val="left"/>
      <w:pPr>
        <w:ind w:left="3600" w:hanging="360"/>
      </w:pPr>
      <w:rPr>
        <w:rFonts w:ascii="Courier New" w:hAnsi="Courier New" w:cs="Courier New" w:hint="default"/>
      </w:rPr>
    </w:lvl>
    <w:lvl w:ilvl="5" w:tplc="6DF6D40E">
      <w:start w:val="1"/>
      <w:numFmt w:val="bullet"/>
      <w:lvlText w:val=""/>
      <w:lvlJc w:val="left"/>
      <w:pPr>
        <w:ind w:left="4320" w:hanging="360"/>
      </w:pPr>
      <w:rPr>
        <w:rFonts w:ascii="Wingdings" w:hAnsi="Wingdings" w:hint="default"/>
      </w:rPr>
    </w:lvl>
    <w:lvl w:ilvl="6" w:tplc="98CA0454">
      <w:start w:val="1"/>
      <w:numFmt w:val="bullet"/>
      <w:lvlText w:val=""/>
      <w:lvlJc w:val="left"/>
      <w:pPr>
        <w:ind w:left="5040" w:hanging="360"/>
      </w:pPr>
      <w:rPr>
        <w:rFonts w:ascii="Symbol" w:hAnsi="Symbol" w:hint="default"/>
      </w:rPr>
    </w:lvl>
    <w:lvl w:ilvl="7" w:tplc="72A0FB22">
      <w:start w:val="1"/>
      <w:numFmt w:val="bullet"/>
      <w:lvlText w:val="o"/>
      <w:lvlJc w:val="left"/>
      <w:pPr>
        <w:ind w:left="5760" w:hanging="360"/>
      </w:pPr>
      <w:rPr>
        <w:rFonts w:ascii="Courier New" w:hAnsi="Courier New" w:cs="Courier New" w:hint="default"/>
      </w:rPr>
    </w:lvl>
    <w:lvl w:ilvl="8" w:tplc="0A5E0DD8">
      <w:start w:val="1"/>
      <w:numFmt w:val="bullet"/>
      <w:lvlText w:val=""/>
      <w:lvlJc w:val="left"/>
      <w:pPr>
        <w:ind w:left="6480" w:hanging="360"/>
      </w:pPr>
      <w:rPr>
        <w:rFonts w:ascii="Wingdings" w:hAnsi="Wingdings" w:hint="default"/>
      </w:rPr>
    </w:lvl>
  </w:abstractNum>
  <w:abstractNum w:abstractNumId="90" w15:restartNumberingAfterBreak="0">
    <w:nsid w:val="6E06322C"/>
    <w:multiLevelType w:val="hybridMultilevel"/>
    <w:tmpl w:val="BA1080FC"/>
    <w:lvl w:ilvl="0" w:tplc="0554C05C">
      <w:start w:val="1"/>
      <w:numFmt w:val="decimal"/>
      <w:lvlText w:val="%1."/>
      <w:lvlJc w:val="left"/>
      <w:pPr>
        <w:ind w:left="786"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E7F4058"/>
    <w:multiLevelType w:val="hybridMultilevel"/>
    <w:tmpl w:val="03949B28"/>
    <w:lvl w:ilvl="0" w:tplc="D4B6E48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FF26F4E"/>
    <w:multiLevelType w:val="hybridMultilevel"/>
    <w:tmpl w:val="CCF42628"/>
    <w:lvl w:ilvl="0" w:tplc="0554C05C">
      <w:start w:val="1"/>
      <w:numFmt w:val="decimal"/>
      <w:lvlText w:val="%1."/>
      <w:lvlJc w:val="left"/>
      <w:pPr>
        <w:ind w:left="786"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68F230B"/>
    <w:multiLevelType w:val="hybridMultilevel"/>
    <w:tmpl w:val="26BEB7CE"/>
    <w:lvl w:ilvl="0" w:tplc="0554C05C">
      <w:start w:val="1"/>
      <w:numFmt w:val="decimal"/>
      <w:lvlText w:val="%1."/>
      <w:lvlJc w:val="left"/>
      <w:pPr>
        <w:ind w:left="786"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3"/>
  </w:num>
  <w:num w:numId="2">
    <w:abstractNumId w:val="79"/>
  </w:num>
  <w:num w:numId="3">
    <w:abstractNumId w:val="71"/>
  </w:num>
  <w:num w:numId="4">
    <w:abstractNumId w:val="11"/>
  </w:num>
  <w:num w:numId="5">
    <w:abstractNumId w:val="42"/>
  </w:num>
  <w:num w:numId="6">
    <w:abstractNumId w:val="60"/>
  </w:num>
  <w:num w:numId="7">
    <w:abstractNumId w:val="67"/>
  </w:num>
  <w:num w:numId="8">
    <w:abstractNumId w:val="21"/>
  </w:num>
  <w:num w:numId="9">
    <w:abstractNumId w:val="92"/>
  </w:num>
  <w:num w:numId="10">
    <w:abstractNumId w:val="6"/>
  </w:num>
  <w:num w:numId="11">
    <w:abstractNumId w:val="86"/>
  </w:num>
  <w:num w:numId="12">
    <w:abstractNumId w:val="51"/>
  </w:num>
  <w:num w:numId="13">
    <w:abstractNumId w:val="70"/>
  </w:num>
  <w:num w:numId="14">
    <w:abstractNumId w:val="57"/>
  </w:num>
  <w:num w:numId="15">
    <w:abstractNumId w:val="84"/>
  </w:num>
  <w:num w:numId="16">
    <w:abstractNumId w:val="17"/>
  </w:num>
  <w:num w:numId="17">
    <w:abstractNumId w:val="27"/>
  </w:num>
  <w:num w:numId="18">
    <w:abstractNumId w:val="59"/>
  </w:num>
  <w:num w:numId="19">
    <w:abstractNumId w:val="30"/>
  </w:num>
  <w:num w:numId="20">
    <w:abstractNumId w:val="24"/>
  </w:num>
  <w:num w:numId="21">
    <w:abstractNumId w:val="76"/>
  </w:num>
  <w:num w:numId="22">
    <w:abstractNumId w:val="81"/>
  </w:num>
  <w:num w:numId="23">
    <w:abstractNumId w:val="3"/>
  </w:num>
  <w:num w:numId="24">
    <w:abstractNumId w:val="53"/>
  </w:num>
  <w:num w:numId="25">
    <w:abstractNumId w:val="26"/>
  </w:num>
  <w:num w:numId="26">
    <w:abstractNumId w:val="93"/>
  </w:num>
  <w:num w:numId="27">
    <w:abstractNumId w:val="74"/>
  </w:num>
  <w:num w:numId="28">
    <w:abstractNumId w:val="36"/>
  </w:num>
  <w:num w:numId="29">
    <w:abstractNumId w:val="85"/>
  </w:num>
  <w:num w:numId="30">
    <w:abstractNumId w:val="58"/>
  </w:num>
  <w:num w:numId="31">
    <w:abstractNumId w:val="64"/>
  </w:num>
  <w:num w:numId="32">
    <w:abstractNumId w:val="88"/>
  </w:num>
  <w:num w:numId="33">
    <w:abstractNumId w:val="77"/>
  </w:num>
  <w:num w:numId="34">
    <w:abstractNumId w:val="63"/>
  </w:num>
  <w:num w:numId="35">
    <w:abstractNumId w:val="8"/>
  </w:num>
  <w:num w:numId="36">
    <w:abstractNumId w:val="65"/>
  </w:num>
  <w:num w:numId="37">
    <w:abstractNumId w:val="39"/>
  </w:num>
  <w:num w:numId="38">
    <w:abstractNumId w:val="2"/>
  </w:num>
  <w:num w:numId="39">
    <w:abstractNumId w:val="75"/>
  </w:num>
  <w:num w:numId="40">
    <w:abstractNumId w:val="49"/>
  </w:num>
  <w:num w:numId="41">
    <w:abstractNumId w:val="78"/>
  </w:num>
  <w:num w:numId="42">
    <w:abstractNumId w:val="18"/>
  </w:num>
  <w:num w:numId="43">
    <w:abstractNumId w:val="61"/>
  </w:num>
  <w:num w:numId="44">
    <w:abstractNumId w:val="32"/>
  </w:num>
  <w:num w:numId="45">
    <w:abstractNumId w:val="12"/>
  </w:num>
  <w:num w:numId="46">
    <w:abstractNumId w:val="7"/>
  </w:num>
  <w:num w:numId="47">
    <w:abstractNumId w:val="62"/>
  </w:num>
  <w:num w:numId="48">
    <w:abstractNumId w:val="34"/>
  </w:num>
  <w:num w:numId="49">
    <w:abstractNumId w:val="22"/>
  </w:num>
  <w:num w:numId="50">
    <w:abstractNumId w:val="90"/>
  </w:num>
  <w:num w:numId="51">
    <w:abstractNumId w:val="48"/>
  </w:num>
  <w:num w:numId="52">
    <w:abstractNumId w:val="91"/>
  </w:num>
  <w:num w:numId="53">
    <w:abstractNumId w:val="69"/>
  </w:num>
  <w:num w:numId="54">
    <w:abstractNumId w:val="52"/>
  </w:num>
  <w:num w:numId="55">
    <w:abstractNumId w:val="19"/>
  </w:num>
  <w:num w:numId="56">
    <w:abstractNumId w:val="0"/>
  </w:num>
  <w:num w:numId="57">
    <w:abstractNumId w:val="38"/>
  </w:num>
  <w:num w:numId="58">
    <w:abstractNumId w:val="9"/>
  </w:num>
  <w:num w:numId="59">
    <w:abstractNumId w:val="20"/>
  </w:num>
  <w:num w:numId="60">
    <w:abstractNumId w:val="13"/>
  </w:num>
  <w:num w:numId="61">
    <w:abstractNumId w:val="47"/>
  </w:num>
  <w:num w:numId="62">
    <w:abstractNumId w:val="25"/>
  </w:num>
  <w:num w:numId="63">
    <w:abstractNumId w:val="55"/>
  </w:num>
  <w:num w:numId="64">
    <w:abstractNumId w:val="5"/>
  </w:num>
  <w:num w:numId="65">
    <w:abstractNumId w:val="66"/>
  </w:num>
  <w:num w:numId="66">
    <w:abstractNumId w:val="15"/>
  </w:num>
  <w:num w:numId="67">
    <w:abstractNumId w:val="23"/>
  </w:num>
  <w:num w:numId="68">
    <w:abstractNumId w:val="54"/>
  </w:num>
  <w:num w:numId="69">
    <w:abstractNumId w:val="82"/>
  </w:num>
  <w:num w:numId="70">
    <w:abstractNumId w:val="80"/>
  </w:num>
  <w:num w:numId="71">
    <w:abstractNumId w:val="87"/>
  </w:num>
  <w:num w:numId="72">
    <w:abstractNumId w:val="35"/>
  </w:num>
  <w:num w:numId="73">
    <w:abstractNumId w:val="41"/>
  </w:num>
  <w:num w:numId="74">
    <w:abstractNumId w:val="50"/>
  </w:num>
  <w:num w:numId="75">
    <w:abstractNumId w:val="16"/>
  </w:num>
  <w:num w:numId="76">
    <w:abstractNumId w:val="44"/>
  </w:num>
  <w:num w:numId="77">
    <w:abstractNumId w:val="56"/>
  </w:num>
  <w:num w:numId="78">
    <w:abstractNumId w:val="46"/>
  </w:num>
  <w:num w:numId="79">
    <w:abstractNumId w:val="37"/>
  </w:num>
  <w:num w:numId="80">
    <w:abstractNumId w:val="29"/>
  </w:num>
  <w:num w:numId="81">
    <w:abstractNumId w:val="1"/>
  </w:num>
  <w:num w:numId="82">
    <w:abstractNumId w:val="14"/>
  </w:num>
  <w:num w:numId="83">
    <w:abstractNumId w:val="72"/>
  </w:num>
  <w:num w:numId="84">
    <w:abstractNumId w:val="45"/>
  </w:num>
  <w:num w:numId="85">
    <w:abstractNumId w:val="43"/>
  </w:num>
  <w:num w:numId="86">
    <w:abstractNumId w:val="40"/>
    <w:lvlOverride w:ilvl="0"/>
    <w:lvlOverride w:ilvl="1"/>
    <w:lvlOverride w:ilvl="2"/>
    <w:lvlOverride w:ilvl="3"/>
    <w:lvlOverride w:ilvl="4"/>
    <w:lvlOverride w:ilvl="5"/>
    <w:lvlOverride w:ilvl="6"/>
    <w:lvlOverride w:ilvl="7"/>
    <w:lvlOverride w:ilvl="8"/>
  </w:num>
  <w:num w:numId="87">
    <w:abstractNumId w:val="4"/>
    <w:lvlOverride w:ilvl="0"/>
    <w:lvlOverride w:ilvl="1"/>
    <w:lvlOverride w:ilvl="2"/>
    <w:lvlOverride w:ilvl="3"/>
    <w:lvlOverride w:ilvl="4"/>
    <w:lvlOverride w:ilvl="5"/>
    <w:lvlOverride w:ilvl="6"/>
    <w:lvlOverride w:ilvl="7"/>
    <w:lvlOverride w:ilvl="8"/>
  </w:num>
  <w:num w:numId="88">
    <w:abstractNumId w:val="68"/>
    <w:lvlOverride w:ilvl="0"/>
    <w:lvlOverride w:ilvl="1">
      <w:startOverride w:val="1"/>
    </w:lvlOverride>
    <w:lvlOverride w:ilvl="2"/>
    <w:lvlOverride w:ilvl="3"/>
    <w:lvlOverride w:ilvl="4"/>
    <w:lvlOverride w:ilvl="5"/>
    <w:lvlOverride w:ilvl="6"/>
    <w:lvlOverride w:ilvl="7"/>
    <w:lvlOverride w:ilvl="8"/>
  </w:num>
  <w:num w:numId="89">
    <w:abstractNumId w:val="33"/>
    <w:lvlOverride w:ilvl="0"/>
    <w:lvlOverride w:ilvl="1"/>
    <w:lvlOverride w:ilvl="2"/>
    <w:lvlOverride w:ilvl="3"/>
    <w:lvlOverride w:ilvl="4"/>
    <w:lvlOverride w:ilvl="5"/>
    <w:lvlOverride w:ilvl="6"/>
    <w:lvlOverride w:ilvl="7"/>
    <w:lvlOverride w:ilvl="8"/>
  </w:num>
  <w:num w:numId="90">
    <w:abstractNumId w:val="89"/>
    <w:lvlOverride w:ilvl="0"/>
    <w:lvlOverride w:ilvl="1"/>
    <w:lvlOverride w:ilvl="2"/>
    <w:lvlOverride w:ilvl="3"/>
    <w:lvlOverride w:ilvl="4"/>
    <w:lvlOverride w:ilvl="5"/>
    <w:lvlOverride w:ilvl="6"/>
    <w:lvlOverride w:ilvl="7"/>
    <w:lvlOverride w:ilvl="8"/>
  </w:num>
  <w:num w:numId="91">
    <w:abstractNumId w:val="10"/>
  </w:num>
  <w:num w:numId="92">
    <w:abstractNumId w:val="28"/>
  </w:num>
  <w:num w:numId="93">
    <w:abstractNumId w:val="73"/>
  </w:num>
  <w:num w:numId="94">
    <w:abstractNumId w:val="3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160"/>
    <w:rsid w:val="000006D5"/>
    <w:rsid w:val="000011C2"/>
    <w:rsid w:val="00007088"/>
    <w:rsid w:val="00010941"/>
    <w:rsid w:val="00012220"/>
    <w:rsid w:val="00012855"/>
    <w:rsid w:val="00014295"/>
    <w:rsid w:val="00022614"/>
    <w:rsid w:val="0003140B"/>
    <w:rsid w:val="00035C15"/>
    <w:rsid w:val="00041B9E"/>
    <w:rsid w:val="00042C47"/>
    <w:rsid w:val="00044F88"/>
    <w:rsid w:val="0004596A"/>
    <w:rsid w:val="00046D42"/>
    <w:rsid w:val="00060651"/>
    <w:rsid w:val="000611CF"/>
    <w:rsid w:val="00064674"/>
    <w:rsid w:val="000660F3"/>
    <w:rsid w:val="00070BA3"/>
    <w:rsid w:val="00073EF0"/>
    <w:rsid w:val="00077C67"/>
    <w:rsid w:val="00085270"/>
    <w:rsid w:val="00085368"/>
    <w:rsid w:val="00095B5C"/>
    <w:rsid w:val="000C1ACA"/>
    <w:rsid w:val="000C54E1"/>
    <w:rsid w:val="000D05B4"/>
    <w:rsid w:val="000D2963"/>
    <w:rsid w:val="000D3EEF"/>
    <w:rsid w:val="000D4A80"/>
    <w:rsid w:val="000E0198"/>
    <w:rsid w:val="000E07C4"/>
    <w:rsid w:val="000E1D94"/>
    <w:rsid w:val="00107602"/>
    <w:rsid w:val="00116664"/>
    <w:rsid w:val="00116CDF"/>
    <w:rsid w:val="001217DD"/>
    <w:rsid w:val="00121D1C"/>
    <w:rsid w:val="001275E1"/>
    <w:rsid w:val="00132CC0"/>
    <w:rsid w:val="00136DBB"/>
    <w:rsid w:val="00140FD3"/>
    <w:rsid w:val="00152DBF"/>
    <w:rsid w:val="00153897"/>
    <w:rsid w:val="001538F6"/>
    <w:rsid w:val="00154AD9"/>
    <w:rsid w:val="00155113"/>
    <w:rsid w:val="00156F73"/>
    <w:rsid w:val="001570B2"/>
    <w:rsid w:val="00174E42"/>
    <w:rsid w:val="00177974"/>
    <w:rsid w:val="00177B51"/>
    <w:rsid w:val="00184A13"/>
    <w:rsid w:val="00186630"/>
    <w:rsid w:val="0018775C"/>
    <w:rsid w:val="001950B2"/>
    <w:rsid w:val="001B218D"/>
    <w:rsid w:val="001B2F06"/>
    <w:rsid w:val="001C3868"/>
    <w:rsid w:val="001D328B"/>
    <w:rsid w:val="001D67B4"/>
    <w:rsid w:val="001E0673"/>
    <w:rsid w:val="001E6AF4"/>
    <w:rsid w:val="001E7DA2"/>
    <w:rsid w:val="001F3373"/>
    <w:rsid w:val="001F49B9"/>
    <w:rsid w:val="001F5B89"/>
    <w:rsid w:val="00206279"/>
    <w:rsid w:val="00207869"/>
    <w:rsid w:val="00210454"/>
    <w:rsid w:val="00220987"/>
    <w:rsid w:val="00221D19"/>
    <w:rsid w:val="00222839"/>
    <w:rsid w:val="00233F89"/>
    <w:rsid w:val="002413DF"/>
    <w:rsid w:val="002461A5"/>
    <w:rsid w:val="0024688F"/>
    <w:rsid w:val="00275204"/>
    <w:rsid w:val="00277F07"/>
    <w:rsid w:val="0028442F"/>
    <w:rsid w:val="00284E7B"/>
    <w:rsid w:val="0029125E"/>
    <w:rsid w:val="002935C0"/>
    <w:rsid w:val="00294344"/>
    <w:rsid w:val="002A425A"/>
    <w:rsid w:val="002A4D93"/>
    <w:rsid w:val="002A6004"/>
    <w:rsid w:val="002A7DAE"/>
    <w:rsid w:val="002B5FC7"/>
    <w:rsid w:val="002C412D"/>
    <w:rsid w:val="002D16FD"/>
    <w:rsid w:val="002D36B5"/>
    <w:rsid w:val="002D505A"/>
    <w:rsid w:val="002E44AD"/>
    <w:rsid w:val="002E5D48"/>
    <w:rsid w:val="002F6C1F"/>
    <w:rsid w:val="002F7F9A"/>
    <w:rsid w:val="003035C5"/>
    <w:rsid w:val="003066A4"/>
    <w:rsid w:val="003155BE"/>
    <w:rsid w:val="003241B4"/>
    <w:rsid w:val="00331F87"/>
    <w:rsid w:val="00351B0F"/>
    <w:rsid w:val="00366EE0"/>
    <w:rsid w:val="0037197B"/>
    <w:rsid w:val="00372862"/>
    <w:rsid w:val="00374010"/>
    <w:rsid w:val="0037714E"/>
    <w:rsid w:val="003803B6"/>
    <w:rsid w:val="003806DA"/>
    <w:rsid w:val="00394E1C"/>
    <w:rsid w:val="003A4317"/>
    <w:rsid w:val="003A6779"/>
    <w:rsid w:val="003C04C2"/>
    <w:rsid w:val="003C46DA"/>
    <w:rsid w:val="003C4710"/>
    <w:rsid w:val="003C5319"/>
    <w:rsid w:val="003D272F"/>
    <w:rsid w:val="003E1396"/>
    <w:rsid w:val="003E39BB"/>
    <w:rsid w:val="003F5218"/>
    <w:rsid w:val="003F68F9"/>
    <w:rsid w:val="003F79D3"/>
    <w:rsid w:val="00400381"/>
    <w:rsid w:val="004005A7"/>
    <w:rsid w:val="00404C5B"/>
    <w:rsid w:val="004079BB"/>
    <w:rsid w:val="00410825"/>
    <w:rsid w:val="0041358E"/>
    <w:rsid w:val="00415087"/>
    <w:rsid w:val="0042710D"/>
    <w:rsid w:val="0043277A"/>
    <w:rsid w:val="00435C16"/>
    <w:rsid w:val="00436C90"/>
    <w:rsid w:val="00437193"/>
    <w:rsid w:val="0044307D"/>
    <w:rsid w:val="00450B7E"/>
    <w:rsid w:val="00450F3B"/>
    <w:rsid w:val="00453E30"/>
    <w:rsid w:val="00457FBB"/>
    <w:rsid w:val="0046066E"/>
    <w:rsid w:val="0046629B"/>
    <w:rsid w:val="0047193B"/>
    <w:rsid w:val="00484736"/>
    <w:rsid w:val="00495335"/>
    <w:rsid w:val="004A00D5"/>
    <w:rsid w:val="004B22A6"/>
    <w:rsid w:val="004B25CF"/>
    <w:rsid w:val="004B7C69"/>
    <w:rsid w:val="004C133A"/>
    <w:rsid w:val="004C669B"/>
    <w:rsid w:val="004C7796"/>
    <w:rsid w:val="004D2EE9"/>
    <w:rsid w:val="004D3ADB"/>
    <w:rsid w:val="004E0E23"/>
    <w:rsid w:val="004F41D7"/>
    <w:rsid w:val="004F6169"/>
    <w:rsid w:val="005072DC"/>
    <w:rsid w:val="00512CA9"/>
    <w:rsid w:val="005130AF"/>
    <w:rsid w:val="0051743C"/>
    <w:rsid w:val="005179DD"/>
    <w:rsid w:val="00532F72"/>
    <w:rsid w:val="00534A52"/>
    <w:rsid w:val="00537643"/>
    <w:rsid w:val="00541890"/>
    <w:rsid w:val="00551227"/>
    <w:rsid w:val="0055199B"/>
    <w:rsid w:val="00553160"/>
    <w:rsid w:val="0055336D"/>
    <w:rsid w:val="00586BEA"/>
    <w:rsid w:val="0059542B"/>
    <w:rsid w:val="005A1F1F"/>
    <w:rsid w:val="005A5649"/>
    <w:rsid w:val="005A7521"/>
    <w:rsid w:val="005B06E6"/>
    <w:rsid w:val="005B2D91"/>
    <w:rsid w:val="005D051C"/>
    <w:rsid w:val="005D07E0"/>
    <w:rsid w:val="005D33E3"/>
    <w:rsid w:val="005F10C5"/>
    <w:rsid w:val="005F546A"/>
    <w:rsid w:val="00601403"/>
    <w:rsid w:val="006025F5"/>
    <w:rsid w:val="00603DE9"/>
    <w:rsid w:val="00604563"/>
    <w:rsid w:val="00606244"/>
    <w:rsid w:val="00627E58"/>
    <w:rsid w:val="00633BDA"/>
    <w:rsid w:val="00640FB7"/>
    <w:rsid w:val="00643BCC"/>
    <w:rsid w:val="00643E51"/>
    <w:rsid w:val="00646F89"/>
    <w:rsid w:val="00651081"/>
    <w:rsid w:val="006637D2"/>
    <w:rsid w:val="006664E3"/>
    <w:rsid w:val="0067009F"/>
    <w:rsid w:val="00680062"/>
    <w:rsid w:val="006A192A"/>
    <w:rsid w:val="006A3B30"/>
    <w:rsid w:val="006C1288"/>
    <w:rsid w:val="006C2C26"/>
    <w:rsid w:val="006C6DD6"/>
    <w:rsid w:val="006D0739"/>
    <w:rsid w:val="006D20AE"/>
    <w:rsid w:val="006D413E"/>
    <w:rsid w:val="006D4510"/>
    <w:rsid w:val="006D777A"/>
    <w:rsid w:val="006E22F4"/>
    <w:rsid w:val="006E40EC"/>
    <w:rsid w:val="006F111B"/>
    <w:rsid w:val="0070310D"/>
    <w:rsid w:val="007038E3"/>
    <w:rsid w:val="00705C63"/>
    <w:rsid w:val="00724A7C"/>
    <w:rsid w:val="00727670"/>
    <w:rsid w:val="007308F5"/>
    <w:rsid w:val="00732FF2"/>
    <w:rsid w:val="00747E98"/>
    <w:rsid w:val="007577C3"/>
    <w:rsid w:val="007758F4"/>
    <w:rsid w:val="00781B40"/>
    <w:rsid w:val="00781C8F"/>
    <w:rsid w:val="007864DA"/>
    <w:rsid w:val="0079017F"/>
    <w:rsid w:val="00796BAF"/>
    <w:rsid w:val="00797278"/>
    <w:rsid w:val="007A4018"/>
    <w:rsid w:val="007A4992"/>
    <w:rsid w:val="007B0BB4"/>
    <w:rsid w:val="007B4DD5"/>
    <w:rsid w:val="007B5E12"/>
    <w:rsid w:val="007D0A44"/>
    <w:rsid w:val="007D15F7"/>
    <w:rsid w:val="007D1D0B"/>
    <w:rsid w:val="007D31A9"/>
    <w:rsid w:val="007D50FB"/>
    <w:rsid w:val="007D791A"/>
    <w:rsid w:val="007E1904"/>
    <w:rsid w:val="007E61DD"/>
    <w:rsid w:val="007F2CB1"/>
    <w:rsid w:val="007F3B47"/>
    <w:rsid w:val="007F4C3D"/>
    <w:rsid w:val="00800C78"/>
    <w:rsid w:val="00810C4E"/>
    <w:rsid w:val="00822CE5"/>
    <w:rsid w:val="00825FD8"/>
    <w:rsid w:val="0082762E"/>
    <w:rsid w:val="00834713"/>
    <w:rsid w:val="00846135"/>
    <w:rsid w:val="00846A0A"/>
    <w:rsid w:val="0084769F"/>
    <w:rsid w:val="0085254F"/>
    <w:rsid w:val="0085636A"/>
    <w:rsid w:val="00857987"/>
    <w:rsid w:val="00872674"/>
    <w:rsid w:val="00873AFD"/>
    <w:rsid w:val="008754DE"/>
    <w:rsid w:val="00884281"/>
    <w:rsid w:val="0088469D"/>
    <w:rsid w:val="008878C2"/>
    <w:rsid w:val="00890FF5"/>
    <w:rsid w:val="0089449A"/>
    <w:rsid w:val="008953D2"/>
    <w:rsid w:val="008A430E"/>
    <w:rsid w:val="008A5B13"/>
    <w:rsid w:val="008A70FC"/>
    <w:rsid w:val="008B43A6"/>
    <w:rsid w:val="008C0621"/>
    <w:rsid w:val="008C17F0"/>
    <w:rsid w:val="008C49C3"/>
    <w:rsid w:val="008C5D10"/>
    <w:rsid w:val="008D4B4C"/>
    <w:rsid w:val="008D760D"/>
    <w:rsid w:val="008E388C"/>
    <w:rsid w:val="008E5E4B"/>
    <w:rsid w:val="008E682D"/>
    <w:rsid w:val="008F2240"/>
    <w:rsid w:val="008F67F0"/>
    <w:rsid w:val="008F7521"/>
    <w:rsid w:val="00900C32"/>
    <w:rsid w:val="00906A9A"/>
    <w:rsid w:val="00907E26"/>
    <w:rsid w:val="00924423"/>
    <w:rsid w:val="0092766A"/>
    <w:rsid w:val="00940B32"/>
    <w:rsid w:val="00946237"/>
    <w:rsid w:val="00950722"/>
    <w:rsid w:val="00956C35"/>
    <w:rsid w:val="00961199"/>
    <w:rsid w:val="009615D9"/>
    <w:rsid w:val="00965426"/>
    <w:rsid w:val="009700F0"/>
    <w:rsid w:val="00970E20"/>
    <w:rsid w:val="00972F59"/>
    <w:rsid w:val="0097315A"/>
    <w:rsid w:val="00977D3C"/>
    <w:rsid w:val="00990503"/>
    <w:rsid w:val="009914FB"/>
    <w:rsid w:val="00993E6B"/>
    <w:rsid w:val="00994A29"/>
    <w:rsid w:val="009971C1"/>
    <w:rsid w:val="009A39D4"/>
    <w:rsid w:val="009A422A"/>
    <w:rsid w:val="009B0D6C"/>
    <w:rsid w:val="009C23E1"/>
    <w:rsid w:val="009C46B9"/>
    <w:rsid w:val="009C57E7"/>
    <w:rsid w:val="009D48B2"/>
    <w:rsid w:val="009E17E3"/>
    <w:rsid w:val="009E5C59"/>
    <w:rsid w:val="009E779D"/>
    <w:rsid w:val="009F5D79"/>
    <w:rsid w:val="009F6637"/>
    <w:rsid w:val="00A05695"/>
    <w:rsid w:val="00A141FC"/>
    <w:rsid w:val="00A15E6C"/>
    <w:rsid w:val="00A162A0"/>
    <w:rsid w:val="00A23DB6"/>
    <w:rsid w:val="00A24778"/>
    <w:rsid w:val="00A27C7B"/>
    <w:rsid w:val="00A305F6"/>
    <w:rsid w:val="00A46E4B"/>
    <w:rsid w:val="00A53765"/>
    <w:rsid w:val="00A64889"/>
    <w:rsid w:val="00A658C9"/>
    <w:rsid w:val="00A659A3"/>
    <w:rsid w:val="00A77904"/>
    <w:rsid w:val="00A81244"/>
    <w:rsid w:val="00A829EB"/>
    <w:rsid w:val="00A90191"/>
    <w:rsid w:val="00A92417"/>
    <w:rsid w:val="00A92FC1"/>
    <w:rsid w:val="00A96419"/>
    <w:rsid w:val="00A96DC2"/>
    <w:rsid w:val="00AA3BD6"/>
    <w:rsid w:val="00AA52C9"/>
    <w:rsid w:val="00AB1D02"/>
    <w:rsid w:val="00AC01D2"/>
    <w:rsid w:val="00AD5543"/>
    <w:rsid w:val="00AE052D"/>
    <w:rsid w:val="00AE34AE"/>
    <w:rsid w:val="00B029AD"/>
    <w:rsid w:val="00B057A0"/>
    <w:rsid w:val="00B05E9B"/>
    <w:rsid w:val="00B06626"/>
    <w:rsid w:val="00B06ACB"/>
    <w:rsid w:val="00B14674"/>
    <w:rsid w:val="00B16FF7"/>
    <w:rsid w:val="00B20039"/>
    <w:rsid w:val="00B212C8"/>
    <w:rsid w:val="00B257F6"/>
    <w:rsid w:val="00B26C1A"/>
    <w:rsid w:val="00B276FA"/>
    <w:rsid w:val="00B31211"/>
    <w:rsid w:val="00B32D78"/>
    <w:rsid w:val="00B32DE3"/>
    <w:rsid w:val="00B33359"/>
    <w:rsid w:val="00B34688"/>
    <w:rsid w:val="00B50DB5"/>
    <w:rsid w:val="00B549E7"/>
    <w:rsid w:val="00B608FA"/>
    <w:rsid w:val="00B63EF1"/>
    <w:rsid w:val="00B7162D"/>
    <w:rsid w:val="00B763B5"/>
    <w:rsid w:val="00B83373"/>
    <w:rsid w:val="00B931EE"/>
    <w:rsid w:val="00B953F9"/>
    <w:rsid w:val="00B956C5"/>
    <w:rsid w:val="00BA0684"/>
    <w:rsid w:val="00BA0BB8"/>
    <w:rsid w:val="00BB2660"/>
    <w:rsid w:val="00BB4978"/>
    <w:rsid w:val="00BC3391"/>
    <w:rsid w:val="00BC3697"/>
    <w:rsid w:val="00BD22E3"/>
    <w:rsid w:val="00BD4DC1"/>
    <w:rsid w:val="00BD79DA"/>
    <w:rsid w:val="00BE1F61"/>
    <w:rsid w:val="00BE24CE"/>
    <w:rsid w:val="00BE3C9D"/>
    <w:rsid w:val="00BF5A65"/>
    <w:rsid w:val="00C0039F"/>
    <w:rsid w:val="00C12245"/>
    <w:rsid w:val="00C1692B"/>
    <w:rsid w:val="00C21304"/>
    <w:rsid w:val="00C2759C"/>
    <w:rsid w:val="00C34B89"/>
    <w:rsid w:val="00C44679"/>
    <w:rsid w:val="00C467AC"/>
    <w:rsid w:val="00C47DB1"/>
    <w:rsid w:val="00C555E5"/>
    <w:rsid w:val="00C575C4"/>
    <w:rsid w:val="00C655A5"/>
    <w:rsid w:val="00C663FB"/>
    <w:rsid w:val="00C72DA6"/>
    <w:rsid w:val="00C74544"/>
    <w:rsid w:val="00C773C1"/>
    <w:rsid w:val="00C8334F"/>
    <w:rsid w:val="00C84625"/>
    <w:rsid w:val="00CA4611"/>
    <w:rsid w:val="00CA4CC2"/>
    <w:rsid w:val="00CC2148"/>
    <w:rsid w:val="00CC37E9"/>
    <w:rsid w:val="00CC4E00"/>
    <w:rsid w:val="00CC6413"/>
    <w:rsid w:val="00CE394F"/>
    <w:rsid w:val="00CE7AF3"/>
    <w:rsid w:val="00CF0B68"/>
    <w:rsid w:val="00CF31BE"/>
    <w:rsid w:val="00D06398"/>
    <w:rsid w:val="00D150EA"/>
    <w:rsid w:val="00D156C0"/>
    <w:rsid w:val="00D16A8F"/>
    <w:rsid w:val="00D20D3E"/>
    <w:rsid w:val="00D25E43"/>
    <w:rsid w:val="00D30633"/>
    <w:rsid w:val="00D33A1C"/>
    <w:rsid w:val="00D359F2"/>
    <w:rsid w:val="00D36B30"/>
    <w:rsid w:val="00D37361"/>
    <w:rsid w:val="00D40B06"/>
    <w:rsid w:val="00D42C06"/>
    <w:rsid w:val="00D43AE3"/>
    <w:rsid w:val="00D4442A"/>
    <w:rsid w:val="00D45A8E"/>
    <w:rsid w:val="00D51E0E"/>
    <w:rsid w:val="00D55B6F"/>
    <w:rsid w:val="00D5685C"/>
    <w:rsid w:val="00D63F56"/>
    <w:rsid w:val="00D65AD3"/>
    <w:rsid w:val="00D80A41"/>
    <w:rsid w:val="00D833AF"/>
    <w:rsid w:val="00D86315"/>
    <w:rsid w:val="00D8700C"/>
    <w:rsid w:val="00D87244"/>
    <w:rsid w:val="00D9192F"/>
    <w:rsid w:val="00D9220A"/>
    <w:rsid w:val="00D94DF3"/>
    <w:rsid w:val="00DA30A1"/>
    <w:rsid w:val="00DB276C"/>
    <w:rsid w:val="00DB2893"/>
    <w:rsid w:val="00DB2DA4"/>
    <w:rsid w:val="00DB476F"/>
    <w:rsid w:val="00DB4C4F"/>
    <w:rsid w:val="00DB7006"/>
    <w:rsid w:val="00DC566A"/>
    <w:rsid w:val="00DC743D"/>
    <w:rsid w:val="00DC793C"/>
    <w:rsid w:val="00DC7A12"/>
    <w:rsid w:val="00DD113D"/>
    <w:rsid w:val="00DD1981"/>
    <w:rsid w:val="00DD572C"/>
    <w:rsid w:val="00DD6C4B"/>
    <w:rsid w:val="00DD77E4"/>
    <w:rsid w:val="00DE0694"/>
    <w:rsid w:val="00DE5600"/>
    <w:rsid w:val="00DF1BD9"/>
    <w:rsid w:val="00DF394A"/>
    <w:rsid w:val="00DF4E00"/>
    <w:rsid w:val="00E06AC9"/>
    <w:rsid w:val="00E1606F"/>
    <w:rsid w:val="00E16934"/>
    <w:rsid w:val="00E25631"/>
    <w:rsid w:val="00E32E4E"/>
    <w:rsid w:val="00E3692E"/>
    <w:rsid w:val="00E4364F"/>
    <w:rsid w:val="00E47AD7"/>
    <w:rsid w:val="00E51CDC"/>
    <w:rsid w:val="00E534A2"/>
    <w:rsid w:val="00E54E40"/>
    <w:rsid w:val="00E60B47"/>
    <w:rsid w:val="00E615F6"/>
    <w:rsid w:val="00E65146"/>
    <w:rsid w:val="00E853E6"/>
    <w:rsid w:val="00E93533"/>
    <w:rsid w:val="00E978FE"/>
    <w:rsid w:val="00EA5210"/>
    <w:rsid w:val="00EA6E21"/>
    <w:rsid w:val="00EA79F3"/>
    <w:rsid w:val="00EB0F0A"/>
    <w:rsid w:val="00EB54EC"/>
    <w:rsid w:val="00EB607C"/>
    <w:rsid w:val="00EB7CA4"/>
    <w:rsid w:val="00EC5242"/>
    <w:rsid w:val="00EC74F5"/>
    <w:rsid w:val="00EC7821"/>
    <w:rsid w:val="00ED529D"/>
    <w:rsid w:val="00ED78F8"/>
    <w:rsid w:val="00EE084E"/>
    <w:rsid w:val="00EF489C"/>
    <w:rsid w:val="00EF55CD"/>
    <w:rsid w:val="00EF794B"/>
    <w:rsid w:val="00F11E7D"/>
    <w:rsid w:val="00F13A35"/>
    <w:rsid w:val="00F15B41"/>
    <w:rsid w:val="00F168A0"/>
    <w:rsid w:val="00F24686"/>
    <w:rsid w:val="00F24D30"/>
    <w:rsid w:val="00F33F79"/>
    <w:rsid w:val="00F3473B"/>
    <w:rsid w:val="00F36615"/>
    <w:rsid w:val="00F54923"/>
    <w:rsid w:val="00F55DE2"/>
    <w:rsid w:val="00F57702"/>
    <w:rsid w:val="00F657D8"/>
    <w:rsid w:val="00F74934"/>
    <w:rsid w:val="00F7503E"/>
    <w:rsid w:val="00F769D4"/>
    <w:rsid w:val="00F96E9D"/>
    <w:rsid w:val="00FA3F35"/>
    <w:rsid w:val="00FA559B"/>
    <w:rsid w:val="00FA6728"/>
    <w:rsid w:val="00FB0371"/>
    <w:rsid w:val="00FB3A6C"/>
    <w:rsid w:val="00FB47FE"/>
    <w:rsid w:val="00FC103B"/>
    <w:rsid w:val="00FC4BE9"/>
    <w:rsid w:val="00FC531C"/>
    <w:rsid w:val="00FD0986"/>
    <w:rsid w:val="00FD3221"/>
    <w:rsid w:val="00FD4756"/>
    <w:rsid w:val="00FD6050"/>
    <w:rsid w:val="00FE2BBF"/>
    <w:rsid w:val="00FE5DEB"/>
    <w:rsid w:val="00FE7B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077566"/>
  <w15:chartTrackingRefBased/>
  <w15:docId w15:val="{B09644EE-2BDC-445B-919C-0C15133B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uiPriority w:val="9"/>
    <w:qFormat/>
    <w:rsid w:val="00553160"/>
    <w:pPr>
      <w:keepNext/>
      <w:numPr>
        <w:numId w:val="1"/>
      </w:numPr>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553160"/>
    <w:pPr>
      <w:keepNext/>
      <w:numPr>
        <w:ilvl w:val="1"/>
        <w:numId w:val="1"/>
      </w:numPr>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
    <w:unhideWhenUsed/>
    <w:qFormat/>
    <w:rsid w:val="00553160"/>
    <w:pPr>
      <w:keepNext/>
      <w:numPr>
        <w:ilvl w:val="2"/>
        <w:numId w:val="1"/>
      </w:numPr>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553160"/>
    <w:pPr>
      <w:keepNext/>
      <w:numPr>
        <w:ilvl w:val="3"/>
        <w:numId w:val="1"/>
      </w:numPr>
      <w:spacing w:before="240" w:after="60"/>
      <w:outlineLvl w:val="3"/>
    </w:pPr>
    <w:rPr>
      <w:rFonts w:eastAsia="Times New Roman"/>
      <w:b/>
      <w:bCs/>
      <w:sz w:val="28"/>
      <w:szCs w:val="28"/>
    </w:rPr>
  </w:style>
  <w:style w:type="paragraph" w:styleId="Nagwek5">
    <w:name w:val="heading 5"/>
    <w:basedOn w:val="Normalny"/>
    <w:next w:val="Normalny"/>
    <w:link w:val="Nagwek5Znak"/>
    <w:uiPriority w:val="9"/>
    <w:semiHidden/>
    <w:unhideWhenUsed/>
    <w:qFormat/>
    <w:rsid w:val="00553160"/>
    <w:pPr>
      <w:numPr>
        <w:ilvl w:val="4"/>
        <w:numId w:val="1"/>
      </w:numPr>
      <w:spacing w:before="240" w:after="60"/>
      <w:outlineLvl w:val="4"/>
    </w:pPr>
    <w:rPr>
      <w:rFonts w:eastAsia="Times New Roman"/>
      <w:b/>
      <w:bCs/>
      <w:i/>
      <w:iCs/>
      <w:sz w:val="26"/>
      <w:szCs w:val="26"/>
    </w:rPr>
  </w:style>
  <w:style w:type="paragraph" w:styleId="Nagwek6">
    <w:name w:val="heading 6"/>
    <w:basedOn w:val="Normalny"/>
    <w:next w:val="Normalny"/>
    <w:link w:val="Nagwek6Znak"/>
    <w:uiPriority w:val="9"/>
    <w:semiHidden/>
    <w:unhideWhenUsed/>
    <w:qFormat/>
    <w:rsid w:val="00553160"/>
    <w:pPr>
      <w:numPr>
        <w:ilvl w:val="5"/>
        <w:numId w:val="1"/>
      </w:numPr>
      <w:spacing w:before="240" w:after="60"/>
      <w:outlineLvl w:val="5"/>
    </w:pPr>
    <w:rPr>
      <w:rFonts w:eastAsia="Times New Roman"/>
      <w:b/>
      <w:bCs/>
    </w:rPr>
  </w:style>
  <w:style w:type="paragraph" w:styleId="Nagwek7">
    <w:name w:val="heading 7"/>
    <w:basedOn w:val="Normalny"/>
    <w:next w:val="Normalny"/>
    <w:link w:val="Nagwek7Znak"/>
    <w:uiPriority w:val="9"/>
    <w:semiHidden/>
    <w:unhideWhenUsed/>
    <w:qFormat/>
    <w:rsid w:val="00553160"/>
    <w:pPr>
      <w:numPr>
        <w:ilvl w:val="6"/>
        <w:numId w:val="1"/>
      </w:numPr>
      <w:spacing w:before="240" w:after="60"/>
      <w:outlineLvl w:val="6"/>
    </w:pPr>
    <w:rPr>
      <w:rFonts w:eastAsia="Times New Roman"/>
      <w:sz w:val="24"/>
      <w:szCs w:val="24"/>
    </w:rPr>
  </w:style>
  <w:style w:type="paragraph" w:styleId="Nagwek8">
    <w:name w:val="heading 8"/>
    <w:basedOn w:val="Normalny"/>
    <w:next w:val="Normalny"/>
    <w:link w:val="Nagwek8Znak"/>
    <w:uiPriority w:val="9"/>
    <w:semiHidden/>
    <w:unhideWhenUsed/>
    <w:qFormat/>
    <w:rsid w:val="00553160"/>
    <w:pPr>
      <w:numPr>
        <w:ilvl w:val="7"/>
        <w:numId w:val="1"/>
      </w:numPr>
      <w:spacing w:before="240" w:after="60"/>
      <w:outlineLvl w:val="7"/>
    </w:pPr>
    <w:rPr>
      <w:rFonts w:eastAsia="Times New Roman"/>
      <w:i/>
      <w:iCs/>
      <w:sz w:val="24"/>
      <w:szCs w:val="24"/>
    </w:rPr>
  </w:style>
  <w:style w:type="paragraph" w:styleId="Nagwek9">
    <w:name w:val="heading 9"/>
    <w:basedOn w:val="Normalny"/>
    <w:next w:val="Normalny"/>
    <w:link w:val="Nagwek9Znak"/>
    <w:uiPriority w:val="9"/>
    <w:semiHidden/>
    <w:unhideWhenUsed/>
    <w:qFormat/>
    <w:rsid w:val="00553160"/>
    <w:pPr>
      <w:numPr>
        <w:ilvl w:val="8"/>
        <w:numId w:val="1"/>
      </w:numPr>
      <w:spacing w:before="240" w:after="60"/>
      <w:outlineLvl w:val="8"/>
    </w:pPr>
    <w:rPr>
      <w:rFonts w:ascii="Cambria" w:eastAsia="Times New Roman" w:hAnsi="Cambri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553160"/>
    <w:rPr>
      <w:rFonts w:ascii="Cambria" w:eastAsia="Times New Roman" w:hAnsi="Cambria" w:cs="Times New Roman"/>
      <w:b/>
      <w:bCs/>
      <w:kern w:val="32"/>
      <w:sz w:val="32"/>
      <w:szCs w:val="32"/>
      <w:lang w:eastAsia="en-US"/>
    </w:rPr>
  </w:style>
  <w:style w:type="character" w:customStyle="1" w:styleId="Nagwek2Znak">
    <w:name w:val="Nagłówek 2 Znak"/>
    <w:link w:val="Nagwek2"/>
    <w:uiPriority w:val="9"/>
    <w:rsid w:val="00553160"/>
    <w:rPr>
      <w:rFonts w:ascii="Cambria" w:eastAsia="Times New Roman" w:hAnsi="Cambria" w:cs="Times New Roman"/>
      <w:b/>
      <w:bCs/>
      <w:i/>
      <w:iCs/>
      <w:sz w:val="28"/>
      <w:szCs w:val="28"/>
      <w:lang w:eastAsia="en-US"/>
    </w:rPr>
  </w:style>
  <w:style w:type="character" w:customStyle="1" w:styleId="Nagwek3Znak">
    <w:name w:val="Nagłówek 3 Znak"/>
    <w:link w:val="Nagwek3"/>
    <w:uiPriority w:val="9"/>
    <w:rsid w:val="00553160"/>
    <w:rPr>
      <w:rFonts w:ascii="Cambria" w:eastAsia="Times New Roman" w:hAnsi="Cambria" w:cs="Times New Roman"/>
      <w:b/>
      <w:bCs/>
      <w:sz w:val="26"/>
      <w:szCs w:val="26"/>
      <w:lang w:eastAsia="en-US"/>
    </w:rPr>
  </w:style>
  <w:style w:type="character" w:customStyle="1" w:styleId="Nagwek4Znak">
    <w:name w:val="Nagłówek 4 Znak"/>
    <w:link w:val="Nagwek4"/>
    <w:uiPriority w:val="9"/>
    <w:semiHidden/>
    <w:rsid w:val="00553160"/>
    <w:rPr>
      <w:rFonts w:ascii="Calibri" w:eastAsia="Times New Roman" w:hAnsi="Calibri" w:cs="Times New Roman"/>
      <w:b/>
      <w:bCs/>
      <w:sz w:val="28"/>
      <w:szCs w:val="28"/>
      <w:lang w:eastAsia="en-US"/>
    </w:rPr>
  </w:style>
  <w:style w:type="character" w:customStyle="1" w:styleId="Nagwek5Znak">
    <w:name w:val="Nagłówek 5 Znak"/>
    <w:link w:val="Nagwek5"/>
    <w:uiPriority w:val="9"/>
    <w:semiHidden/>
    <w:rsid w:val="00553160"/>
    <w:rPr>
      <w:rFonts w:ascii="Calibri" w:eastAsia="Times New Roman" w:hAnsi="Calibri" w:cs="Times New Roman"/>
      <w:b/>
      <w:bCs/>
      <w:i/>
      <w:iCs/>
      <w:sz w:val="26"/>
      <w:szCs w:val="26"/>
      <w:lang w:eastAsia="en-US"/>
    </w:rPr>
  </w:style>
  <w:style w:type="character" w:customStyle="1" w:styleId="Nagwek6Znak">
    <w:name w:val="Nagłówek 6 Znak"/>
    <w:link w:val="Nagwek6"/>
    <w:uiPriority w:val="9"/>
    <w:semiHidden/>
    <w:rsid w:val="00553160"/>
    <w:rPr>
      <w:rFonts w:ascii="Calibri" w:eastAsia="Times New Roman" w:hAnsi="Calibri" w:cs="Times New Roman"/>
      <w:b/>
      <w:bCs/>
      <w:sz w:val="22"/>
      <w:szCs w:val="22"/>
      <w:lang w:eastAsia="en-US"/>
    </w:rPr>
  </w:style>
  <w:style w:type="character" w:customStyle="1" w:styleId="Nagwek7Znak">
    <w:name w:val="Nagłówek 7 Znak"/>
    <w:link w:val="Nagwek7"/>
    <w:uiPriority w:val="9"/>
    <w:semiHidden/>
    <w:rsid w:val="00553160"/>
    <w:rPr>
      <w:rFonts w:ascii="Calibri" w:eastAsia="Times New Roman" w:hAnsi="Calibri" w:cs="Times New Roman"/>
      <w:sz w:val="24"/>
      <w:szCs w:val="24"/>
      <w:lang w:eastAsia="en-US"/>
    </w:rPr>
  </w:style>
  <w:style w:type="character" w:customStyle="1" w:styleId="Nagwek8Znak">
    <w:name w:val="Nagłówek 8 Znak"/>
    <w:link w:val="Nagwek8"/>
    <w:uiPriority w:val="9"/>
    <w:semiHidden/>
    <w:rsid w:val="00553160"/>
    <w:rPr>
      <w:rFonts w:ascii="Calibri" w:eastAsia="Times New Roman" w:hAnsi="Calibri" w:cs="Times New Roman"/>
      <w:i/>
      <w:iCs/>
      <w:sz w:val="24"/>
      <w:szCs w:val="24"/>
      <w:lang w:eastAsia="en-US"/>
    </w:rPr>
  </w:style>
  <w:style w:type="character" w:customStyle="1" w:styleId="Nagwek9Znak">
    <w:name w:val="Nagłówek 9 Znak"/>
    <w:link w:val="Nagwek9"/>
    <w:uiPriority w:val="9"/>
    <w:semiHidden/>
    <w:rsid w:val="00553160"/>
    <w:rPr>
      <w:rFonts w:ascii="Cambria" w:eastAsia="Times New Roman" w:hAnsi="Cambria" w:cs="Times New Roman"/>
      <w:sz w:val="22"/>
      <w:szCs w:val="22"/>
      <w:lang w:eastAsia="en-US"/>
    </w:rPr>
  </w:style>
  <w:style w:type="paragraph" w:styleId="Nagwek">
    <w:name w:val="header"/>
    <w:basedOn w:val="Normalny"/>
    <w:link w:val="NagwekZnak"/>
    <w:uiPriority w:val="99"/>
    <w:unhideWhenUsed/>
    <w:rsid w:val="00E32E4E"/>
    <w:pPr>
      <w:tabs>
        <w:tab w:val="center" w:pos="4536"/>
        <w:tab w:val="right" w:pos="9072"/>
      </w:tabs>
    </w:pPr>
  </w:style>
  <w:style w:type="character" w:customStyle="1" w:styleId="NagwekZnak">
    <w:name w:val="Nagłówek Znak"/>
    <w:link w:val="Nagwek"/>
    <w:uiPriority w:val="99"/>
    <w:rsid w:val="00E32E4E"/>
    <w:rPr>
      <w:sz w:val="22"/>
      <w:szCs w:val="22"/>
      <w:lang w:eastAsia="en-US"/>
    </w:rPr>
  </w:style>
  <w:style w:type="paragraph" w:styleId="Stopka">
    <w:name w:val="footer"/>
    <w:basedOn w:val="Normalny"/>
    <w:link w:val="StopkaZnak"/>
    <w:uiPriority w:val="99"/>
    <w:unhideWhenUsed/>
    <w:rsid w:val="00E32E4E"/>
    <w:pPr>
      <w:tabs>
        <w:tab w:val="center" w:pos="4536"/>
        <w:tab w:val="right" w:pos="9072"/>
      </w:tabs>
    </w:pPr>
  </w:style>
  <w:style w:type="character" w:customStyle="1" w:styleId="StopkaZnak">
    <w:name w:val="Stopka Znak"/>
    <w:link w:val="Stopka"/>
    <w:uiPriority w:val="99"/>
    <w:rsid w:val="00E32E4E"/>
    <w:rPr>
      <w:sz w:val="22"/>
      <w:szCs w:val="22"/>
      <w:lang w:eastAsia="en-US"/>
    </w:rPr>
  </w:style>
  <w:style w:type="character" w:styleId="Odwoaniedokomentarza">
    <w:name w:val="annotation reference"/>
    <w:uiPriority w:val="99"/>
    <w:unhideWhenUsed/>
    <w:rsid w:val="00F24686"/>
    <w:rPr>
      <w:sz w:val="16"/>
      <w:szCs w:val="16"/>
    </w:rPr>
  </w:style>
  <w:style w:type="paragraph" w:styleId="Tekstkomentarza">
    <w:name w:val="annotation text"/>
    <w:basedOn w:val="Normalny"/>
    <w:link w:val="TekstkomentarzaZnak"/>
    <w:uiPriority w:val="99"/>
    <w:unhideWhenUsed/>
    <w:rsid w:val="00F24686"/>
    <w:rPr>
      <w:sz w:val="20"/>
      <w:szCs w:val="20"/>
    </w:rPr>
  </w:style>
  <w:style w:type="character" w:customStyle="1" w:styleId="TekstkomentarzaZnak">
    <w:name w:val="Tekst komentarza Znak"/>
    <w:link w:val="Tekstkomentarza"/>
    <w:uiPriority w:val="99"/>
    <w:rsid w:val="00F24686"/>
    <w:rPr>
      <w:lang w:eastAsia="en-US"/>
    </w:rPr>
  </w:style>
  <w:style w:type="paragraph" w:styleId="Tematkomentarza">
    <w:name w:val="annotation subject"/>
    <w:basedOn w:val="Tekstkomentarza"/>
    <w:next w:val="Tekstkomentarza"/>
    <w:link w:val="TematkomentarzaZnak"/>
    <w:uiPriority w:val="99"/>
    <w:semiHidden/>
    <w:unhideWhenUsed/>
    <w:rsid w:val="00F24686"/>
    <w:rPr>
      <w:b/>
      <w:bCs/>
    </w:rPr>
  </w:style>
  <w:style w:type="character" w:customStyle="1" w:styleId="TematkomentarzaZnak">
    <w:name w:val="Temat komentarza Znak"/>
    <w:link w:val="Tematkomentarza"/>
    <w:uiPriority w:val="99"/>
    <w:semiHidden/>
    <w:rsid w:val="00F24686"/>
    <w:rPr>
      <w:b/>
      <w:bCs/>
      <w:lang w:eastAsia="en-US"/>
    </w:rPr>
  </w:style>
  <w:style w:type="paragraph" w:styleId="Tekstdymka">
    <w:name w:val="Balloon Text"/>
    <w:basedOn w:val="Normalny"/>
    <w:link w:val="TekstdymkaZnak"/>
    <w:uiPriority w:val="99"/>
    <w:semiHidden/>
    <w:unhideWhenUsed/>
    <w:rsid w:val="00F24686"/>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24686"/>
    <w:rPr>
      <w:rFonts w:ascii="Tahoma" w:hAnsi="Tahoma" w:cs="Tahoma"/>
      <w:sz w:val="16"/>
      <w:szCs w:val="16"/>
      <w:lang w:eastAsia="en-US"/>
    </w:rPr>
  </w:style>
  <w:style w:type="paragraph" w:customStyle="1" w:styleId="CM1">
    <w:name w:val="CM1"/>
    <w:basedOn w:val="Normalny"/>
    <w:next w:val="Normalny"/>
    <w:uiPriority w:val="99"/>
    <w:rsid w:val="00C655A5"/>
    <w:pPr>
      <w:autoSpaceDE w:val="0"/>
      <w:autoSpaceDN w:val="0"/>
      <w:adjustRightInd w:val="0"/>
      <w:spacing w:after="0" w:line="240" w:lineRule="auto"/>
    </w:pPr>
    <w:rPr>
      <w:rFonts w:ascii="EUAlbertina" w:hAnsi="EUAlbertina"/>
      <w:sz w:val="24"/>
      <w:szCs w:val="24"/>
      <w:lang w:eastAsia="pl-PL"/>
    </w:rPr>
  </w:style>
  <w:style w:type="paragraph" w:customStyle="1" w:styleId="CM3">
    <w:name w:val="CM3"/>
    <w:basedOn w:val="Normalny"/>
    <w:next w:val="Normalny"/>
    <w:uiPriority w:val="99"/>
    <w:rsid w:val="00C655A5"/>
    <w:pPr>
      <w:autoSpaceDE w:val="0"/>
      <w:autoSpaceDN w:val="0"/>
      <w:adjustRightInd w:val="0"/>
      <w:spacing w:after="0" w:line="240" w:lineRule="auto"/>
    </w:pPr>
    <w:rPr>
      <w:rFonts w:ascii="EUAlbertina" w:hAnsi="EUAlbertina"/>
      <w:sz w:val="24"/>
      <w:szCs w:val="24"/>
      <w:lang w:eastAsia="pl-PL"/>
    </w:rPr>
  </w:style>
  <w:style w:type="paragraph" w:styleId="Akapitzlist">
    <w:name w:val="List Paragraph"/>
    <w:aliases w:val="Punkt 1.1"/>
    <w:basedOn w:val="Normalny"/>
    <w:link w:val="AkapitzlistZnak"/>
    <w:uiPriority w:val="34"/>
    <w:qFormat/>
    <w:rsid w:val="00E47AD7"/>
    <w:pPr>
      <w:ind w:left="708"/>
    </w:pPr>
  </w:style>
  <w:style w:type="paragraph" w:styleId="Poprawka">
    <w:name w:val="Revision"/>
    <w:hidden/>
    <w:uiPriority w:val="99"/>
    <w:semiHidden/>
    <w:rsid w:val="002F6C1F"/>
    <w:rPr>
      <w:sz w:val="22"/>
      <w:szCs w:val="22"/>
      <w:lang w:eastAsia="en-US"/>
    </w:rPr>
  </w:style>
  <w:style w:type="paragraph" w:styleId="Tekstprzypisudolnego">
    <w:name w:val="footnote text"/>
    <w:basedOn w:val="Normalny"/>
    <w:link w:val="TekstprzypisudolnegoZnak"/>
    <w:uiPriority w:val="99"/>
    <w:semiHidden/>
    <w:unhideWhenUsed/>
    <w:rsid w:val="005D07E0"/>
    <w:rPr>
      <w:sz w:val="20"/>
      <w:szCs w:val="20"/>
    </w:rPr>
  </w:style>
  <w:style w:type="character" w:customStyle="1" w:styleId="TekstprzypisudolnegoZnak">
    <w:name w:val="Tekst przypisu dolnego Znak"/>
    <w:link w:val="Tekstprzypisudolnego"/>
    <w:uiPriority w:val="99"/>
    <w:semiHidden/>
    <w:rsid w:val="005D07E0"/>
    <w:rPr>
      <w:lang w:eastAsia="en-US"/>
    </w:rPr>
  </w:style>
  <w:style w:type="character" w:styleId="Odwoanieprzypisudolnego">
    <w:name w:val="footnote reference"/>
    <w:aliases w:val="Footnote Reference Number"/>
    <w:uiPriority w:val="99"/>
    <w:rsid w:val="005D07E0"/>
    <w:rPr>
      <w:vertAlign w:val="superscript"/>
    </w:rPr>
  </w:style>
  <w:style w:type="paragraph" w:styleId="Nagwekspisutreci">
    <w:name w:val="TOC Heading"/>
    <w:basedOn w:val="Nagwek1"/>
    <w:next w:val="Normalny"/>
    <w:uiPriority w:val="39"/>
    <w:unhideWhenUsed/>
    <w:qFormat/>
    <w:rsid w:val="0041358E"/>
    <w:pPr>
      <w:keepLines/>
      <w:numPr>
        <w:numId w:val="0"/>
      </w:numPr>
      <w:spacing w:before="480" w:after="0"/>
      <w:outlineLvl w:val="9"/>
    </w:pPr>
    <w:rPr>
      <w:color w:val="365F91"/>
      <w:kern w:val="0"/>
      <w:sz w:val="28"/>
      <w:szCs w:val="28"/>
      <w:lang w:eastAsia="pl-PL"/>
    </w:rPr>
  </w:style>
  <w:style w:type="paragraph" w:styleId="Spistreci1">
    <w:name w:val="toc 1"/>
    <w:basedOn w:val="Normalny"/>
    <w:next w:val="Normalny"/>
    <w:autoRedefine/>
    <w:uiPriority w:val="39"/>
    <w:unhideWhenUsed/>
    <w:rsid w:val="0041358E"/>
  </w:style>
  <w:style w:type="character" w:styleId="Hipercze">
    <w:name w:val="Hyperlink"/>
    <w:uiPriority w:val="99"/>
    <w:unhideWhenUsed/>
    <w:rsid w:val="0041358E"/>
    <w:rPr>
      <w:color w:val="0000FF"/>
      <w:u w:val="single"/>
    </w:rPr>
  </w:style>
  <w:style w:type="paragraph" w:styleId="Bezodstpw">
    <w:name w:val="No Spacing"/>
    <w:uiPriority w:val="1"/>
    <w:qFormat/>
    <w:rsid w:val="0041358E"/>
    <w:rPr>
      <w:sz w:val="22"/>
      <w:szCs w:val="22"/>
      <w:lang w:eastAsia="en-US"/>
    </w:rPr>
  </w:style>
  <w:style w:type="paragraph" w:styleId="Spistreci2">
    <w:name w:val="toc 2"/>
    <w:basedOn w:val="Normalny"/>
    <w:next w:val="Normalny"/>
    <w:autoRedefine/>
    <w:uiPriority w:val="39"/>
    <w:unhideWhenUsed/>
    <w:rsid w:val="00EF55CD"/>
    <w:pPr>
      <w:tabs>
        <w:tab w:val="left" w:pos="880"/>
        <w:tab w:val="right" w:leader="dot" w:pos="9488"/>
      </w:tabs>
      <w:ind w:left="851" w:hanging="567"/>
    </w:pPr>
  </w:style>
  <w:style w:type="paragraph" w:styleId="Spistreci3">
    <w:name w:val="toc 3"/>
    <w:basedOn w:val="Normalny"/>
    <w:next w:val="Normalny"/>
    <w:autoRedefine/>
    <w:uiPriority w:val="39"/>
    <w:unhideWhenUsed/>
    <w:rsid w:val="00D06398"/>
    <w:pPr>
      <w:ind w:left="440"/>
    </w:pPr>
  </w:style>
  <w:style w:type="character" w:customStyle="1" w:styleId="AkapitzlistZnak">
    <w:name w:val="Akapit z listą Znak"/>
    <w:aliases w:val="Punkt 1.1 Znak"/>
    <w:link w:val="Akapitzlist"/>
    <w:uiPriority w:val="34"/>
    <w:rsid w:val="005B2D91"/>
    <w:rPr>
      <w:sz w:val="22"/>
      <w:szCs w:val="22"/>
      <w:lang w:eastAsia="en-US"/>
    </w:rPr>
  </w:style>
  <w:style w:type="paragraph" w:styleId="Tekstprzypisukocowego">
    <w:name w:val="endnote text"/>
    <w:basedOn w:val="Normalny"/>
    <w:link w:val="TekstprzypisukocowegoZnak"/>
    <w:uiPriority w:val="99"/>
    <w:semiHidden/>
    <w:unhideWhenUsed/>
    <w:rsid w:val="006C2C26"/>
    <w:rPr>
      <w:sz w:val="20"/>
      <w:szCs w:val="20"/>
    </w:rPr>
  </w:style>
  <w:style w:type="character" w:customStyle="1" w:styleId="TekstprzypisukocowegoZnak">
    <w:name w:val="Tekst przypisu końcowego Znak"/>
    <w:link w:val="Tekstprzypisukocowego"/>
    <w:uiPriority w:val="99"/>
    <w:semiHidden/>
    <w:rsid w:val="006C2C26"/>
    <w:rPr>
      <w:lang w:eastAsia="en-US"/>
    </w:rPr>
  </w:style>
  <w:style w:type="character" w:styleId="Odwoanieprzypisukocowego">
    <w:name w:val="endnote reference"/>
    <w:uiPriority w:val="99"/>
    <w:semiHidden/>
    <w:unhideWhenUsed/>
    <w:rsid w:val="006C2C26"/>
    <w:rPr>
      <w:vertAlign w:val="superscript"/>
    </w:rPr>
  </w:style>
  <w:style w:type="character" w:styleId="Wyrnieniedelikatne">
    <w:name w:val="Subtle Emphasis"/>
    <w:uiPriority w:val="19"/>
    <w:qFormat/>
    <w:rsid w:val="00D25E43"/>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39682">
      <w:bodyDiv w:val="1"/>
      <w:marLeft w:val="0"/>
      <w:marRight w:val="0"/>
      <w:marTop w:val="0"/>
      <w:marBottom w:val="0"/>
      <w:divBdr>
        <w:top w:val="none" w:sz="0" w:space="0" w:color="auto"/>
        <w:left w:val="none" w:sz="0" w:space="0" w:color="auto"/>
        <w:bottom w:val="none" w:sz="0" w:space="0" w:color="auto"/>
        <w:right w:val="none" w:sz="0" w:space="0" w:color="auto"/>
      </w:divBdr>
    </w:div>
    <w:div w:id="270283264">
      <w:bodyDiv w:val="1"/>
      <w:marLeft w:val="0"/>
      <w:marRight w:val="0"/>
      <w:marTop w:val="0"/>
      <w:marBottom w:val="0"/>
      <w:divBdr>
        <w:top w:val="none" w:sz="0" w:space="0" w:color="auto"/>
        <w:left w:val="none" w:sz="0" w:space="0" w:color="auto"/>
        <w:bottom w:val="none" w:sz="0" w:space="0" w:color="auto"/>
        <w:right w:val="none" w:sz="0" w:space="0" w:color="auto"/>
      </w:divBdr>
    </w:div>
    <w:div w:id="547112962">
      <w:bodyDiv w:val="1"/>
      <w:marLeft w:val="0"/>
      <w:marRight w:val="0"/>
      <w:marTop w:val="0"/>
      <w:marBottom w:val="0"/>
      <w:divBdr>
        <w:top w:val="none" w:sz="0" w:space="0" w:color="auto"/>
        <w:left w:val="none" w:sz="0" w:space="0" w:color="auto"/>
        <w:bottom w:val="none" w:sz="0" w:space="0" w:color="auto"/>
        <w:right w:val="none" w:sz="0" w:space="0" w:color="auto"/>
      </w:divBdr>
    </w:div>
    <w:div w:id="558713116">
      <w:bodyDiv w:val="1"/>
      <w:marLeft w:val="0"/>
      <w:marRight w:val="0"/>
      <w:marTop w:val="0"/>
      <w:marBottom w:val="0"/>
      <w:divBdr>
        <w:top w:val="none" w:sz="0" w:space="0" w:color="auto"/>
        <w:left w:val="none" w:sz="0" w:space="0" w:color="auto"/>
        <w:bottom w:val="none" w:sz="0" w:space="0" w:color="auto"/>
        <w:right w:val="none" w:sz="0" w:space="0" w:color="auto"/>
      </w:divBdr>
      <w:divsChild>
        <w:div w:id="312492717">
          <w:marLeft w:val="0"/>
          <w:marRight w:val="0"/>
          <w:marTop w:val="0"/>
          <w:marBottom w:val="0"/>
          <w:divBdr>
            <w:top w:val="none" w:sz="0" w:space="0" w:color="auto"/>
            <w:left w:val="none" w:sz="0" w:space="0" w:color="auto"/>
            <w:bottom w:val="none" w:sz="0" w:space="0" w:color="auto"/>
            <w:right w:val="none" w:sz="0" w:space="0" w:color="auto"/>
          </w:divBdr>
          <w:divsChild>
            <w:div w:id="1012293538">
              <w:marLeft w:val="0"/>
              <w:marRight w:val="0"/>
              <w:marTop w:val="0"/>
              <w:marBottom w:val="0"/>
              <w:divBdr>
                <w:top w:val="none" w:sz="0" w:space="0" w:color="auto"/>
                <w:left w:val="none" w:sz="0" w:space="0" w:color="auto"/>
                <w:bottom w:val="none" w:sz="0" w:space="0" w:color="auto"/>
                <w:right w:val="none" w:sz="0" w:space="0" w:color="auto"/>
              </w:divBdr>
            </w:div>
            <w:div w:id="1032609025">
              <w:marLeft w:val="0"/>
              <w:marRight w:val="0"/>
              <w:marTop w:val="0"/>
              <w:marBottom w:val="0"/>
              <w:divBdr>
                <w:top w:val="none" w:sz="0" w:space="0" w:color="auto"/>
                <w:left w:val="none" w:sz="0" w:space="0" w:color="auto"/>
                <w:bottom w:val="none" w:sz="0" w:space="0" w:color="auto"/>
                <w:right w:val="none" w:sz="0" w:space="0" w:color="auto"/>
              </w:divBdr>
              <w:divsChild>
                <w:div w:id="1758165439">
                  <w:marLeft w:val="0"/>
                  <w:marRight w:val="0"/>
                  <w:marTop w:val="0"/>
                  <w:marBottom w:val="0"/>
                  <w:divBdr>
                    <w:top w:val="none" w:sz="0" w:space="0" w:color="auto"/>
                    <w:left w:val="none" w:sz="0" w:space="0" w:color="auto"/>
                    <w:bottom w:val="none" w:sz="0" w:space="0" w:color="auto"/>
                    <w:right w:val="none" w:sz="0" w:space="0" w:color="auto"/>
                  </w:divBdr>
                </w:div>
              </w:divsChild>
            </w:div>
            <w:div w:id="1321687873">
              <w:marLeft w:val="0"/>
              <w:marRight w:val="0"/>
              <w:marTop w:val="0"/>
              <w:marBottom w:val="0"/>
              <w:divBdr>
                <w:top w:val="none" w:sz="0" w:space="0" w:color="auto"/>
                <w:left w:val="none" w:sz="0" w:space="0" w:color="auto"/>
                <w:bottom w:val="none" w:sz="0" w:space="0" w:color="auto"/>
                <w:right w:val="none" w:sz="0" w:space="0" w:color="auto"/>
              </w:divBdr>
              <w:divsChild>
                <w:div w:id="1517305335">
                  <w:marLeft w:val="0"/>
                  <w:marRight w:val="0"/>
                  <w:marTop w:val="0"/>
                  <w:marBottom w:val="0"/>
                  <w:divBdr>
                    <w:top w:val="none" w:sz="0" w:space="0" w:color="auto"/>
                    <w:left w:val="none" w:sz="0" w:space="0" w:color="auto"/>
                    <w:bottom w:val="none" w:sz="0" w:space="0" w:color="auto"/>
                    <w:right w:val="none" w:sz="0" w:space="0" w:color="auto"/>
                  </w:divBdr>
                </w:div>
              </w:divsChild>
            </w:div>
            <w:div w:id="1585645888">
              <w:marLeft w:val="0"/>
              <w:marRight w:val="0"/>
              <w:marTop w:val="0"/>
              <w:marBottom w:val="0"/>
              <w:divBdr>
                <w:top w:val="none" w:sz="0" w:space="0" w:color="auto"/>
                <w:left w:val="none" w:sz="0" w:space="0" w:color="auto"/>
                <w:bottom w:val="none" w:sz="0" w:space="0" w:color="auto"/>
                <w:right w:val="none" w:sz="0" w:space="0" w:color="auto"/>
              </w:divBdr>
              <w:divsChild>
                <w:div w:id="20504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6259">
          <w:marLeft w:val="0"/>
          <w:marRight w:val="0"/>
          <w:marTop w:val="0"/>
          <w:marBottom w:val="0"/>
          <w:divBdr>
            <w:top w:val="none" w:sz="0" w:space="0" w:color="auto"/>
            <w:left w:val="none" w:sz="0" w:space="0" w:color="auto"/>
            <w:bottom w:val="none" w:sz="0" w:space="0" w:color="auto"/>
            <w:right w:val="none" w:sz="0" w:space="0" w:color="auto"/>
          </w:divBdr>
          <w:divsChild>
            <w:div w:id="25613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89543">
      <w:bodyDiv w:val="1"/>
      <w:marLeft w:val="0"/>
      <w:marRight w:val="0"/>
      <w:marTop w:val="0"/>
      <w:marBottom w:val="0"/>
      <w:divBdr>
        <w:top w:val="none" w:sz="0" w:space="0" w:color="auto"/>
        <w:left w:val="none" w:sz="0" w:space="0" w:color="auto"/>
        <w:bottom w:val="none" w:sz="0" w:space="0" w:color="auto"/>
        <w:right w:val="none" w:sz="0" w:space="0" w:color="auto"/>
      </w:divBdr>
    </w:div>
    <w:div w:id="878053623">
      <w:bodyDiv w:val="1"/>
      <w:marLeft w:val="0"/>
      <w:marRight w:val="0"/>
      <w:marTop w:val="0"/>
      <w:marBottom w:val="0"/>
      <w:divBdr>
        <w:top w:val="none" w:sz="0" w:space="0" w:color="auto"/>
        <w:left w:val="none" w:sz="0" w:space="0" w:color="auto"/>
        <w:bottom w:val="none" w:sz="0" w:space="0" w:color="auto"/>
        <w:right w:val="none" w:sz="0" w:space="0" w:color="auto"/>
      </w:divBdr>
    </w:div>
    <w:div w:id="903174842">
      <w:bodyDiv w:val="1"/>
      <w:marLeft w:val="0"/>
      <w:marRight w:val="0"/>
      <w:marTop w:val="0"/>
      <w:marBottom w:val="0"/>
      <w:divBdr>
        <w:top w:val="none" w:sz="0" w:space="0" w:color="auto"/>
        <w:left w:val="none" w:sz="0" w:space="0" w:color="auto"/>
        <w:bottom w:val="none" w:sz="0" w:space="0" w:color="auto"/>
        <w:right w:val="none" w:sz="0" w:space="0" w:color="auto"/>
      </w:divBdr>
      <w:divsChild>
        <w:div w:id="192572768">
          <w:marLeft w:val="0"/>
          <w:marRight w:val="0"/>
          <w:marTop w:val="0"/>
          <w:marBottom w:val="0"/>
          <w:divBdr>
            <w:top w:val="none" w:sz="0" w:space="0" w:color="auto"/>
            <w:left w:val="none" w:sz="0" w:space="0" w:color="auto"/>
            <w:bottom w:val="none" w:sz="0" w:space="0" w:color="auto"/>
            <w:right w:val="none" w:sz="0" w:space="0" w:color="auto"/>
          </w:divBdr>
          <w:divsChild>
            <w:div w:id="433284066">
              <w:marLeft w:val="0"/>
              <w:marRight w:val="0"/>
              <w:marTop w:val="0"/>
              <w:marBottom w:val="0"/>
              <w:divBdr>
                <w:top w:val="none" w:sz="0" w:space="0" w:color="auto"/>
                <w:left w:val="none" w:sz="0" w:space="0" w:color="auto"/>
                <w:bottom w:val="none" w:sz="0" w:space="0" w:color="auto"/>
                <w:right w:val="none" w:sz="0" w:space="0" w:color="auto"/>
              </w:divBdr>
            </w:div>
          </w:divsChild>
        </w:div>
        <w:div w:id="244459593">
          <w:marLeft w:val="0"/>
          <w:marRight w:val="0"/>
          <w:marTop w:val="0"/>
          <w:marBottom w:val="0"/>
          <w:divBdr>
            <w:top w:val="none" w:sz="0" w:space="0" w:color="auto"/>
            <w:left w:val="none" w:sz="0" w:space="0" w:color="auto"/>
            <w:bottom w:val="none" w:sz="0" w:space="0" w:color="auto"/>
            <w:right w:val="none" w:sz="0" w:space="0" w:color="auto"/>
          </w:divBdr>
          <w:divsChild>
            <w:div w:id="806439711">
              <w:marLeft w:val="0"/>
              <w:marRight w:val="0"/>
              <w:marTop w:val="0"/>
              <w:marBottom w:val="0"/>
              <w:divBdr>
                <w:top w:val="none" w:sz="0" w:space="0" w:color="auto"/>
                <w:left w:val="none" w:sz="0" w:space="0" w:color="auto"/>
                <w:bottom w:val="none" w:sz="0" w:space="0" w:color="auto"/>
                <w:right w:val="none" w:sz="0" w:space="0" w:color="auto"/>
              </w:divBdr>
            </w:div>
          </w:divsChild>
        </w:div>
        <w:div w:id="786974047">
          <w:marLeft w:val="0"/>
          <w:marRight w:val="0"/>
          <w:marTop w:val="0"/>
          <w:marBottom w:val="0"/>
          <w:divBdr>
            <w:top w:val="none" w:sz="0" w:space="0" w:color="auto"/>
            <w:left w:val="none" w:sz="0" w:space="0" w:color="auto"/>
            <w:bottom w:val="none" w:sz="0" w:space="0" w:color="auto"/>
            <w:right w:val="none" w:sz="0" w:space="0" w:color="auto"/>
          </w:divBdr>
        </w:div>
        <w:div w:id="940719102">
          <w:marLeft w:val="0"/>
          <w:marRight w:val="0"/>
          <w:marTop w:val="0"/>
          <w:marBottom w:val="0"/>
          <w:divBdr>
            <w:top w:val="none" w:sz="0" w:space="0" w:color="auto"/>
            <w:left w:val="none" w:sz="0" w:space="0" w:color="auto"/>
            <w:bottom w:val="none" w:sz="0" w:space="0" w:color="auto"/>
            <w:right w:val="none" w:sz="0" w:space="0" w:color="auto"/>
          </w:divBdr>
          <w:divsChild>
            <w:div w:id="1543900990">
              <w:marLeft w:val="0"/>
              <w:marRight w:val="0"/>
              <w:marTop w:val="0"/>
              <w:marBottom w:val="0"/>
              <w:divBdr>
                <w:top w:val="none" w:sz="0" w:space="0" w:color="auto"/>
                <w:left w:val="none" w:sz="0" w:space="0" w:color="auto"/>
                <w:bottom w:val="none" w:sz="0" w:space="0" w:color="auto"/>
                <w:right w:val="none" w:sz="0" w:space="0" w:color="auto"/>
              </w:divBdr>
            </w:div>
          </w:divsChild>
        </w:div>
        <w:div w:id="1797673783">
          <w:marLeft w:val="0"/>
          <w:marRight w:val="0"/>
          <w:marTop w:val="0"/>
          <w:marBottom w:val="0"/>
          <w:divBdr>
            <w:top w:val="none" w:sz="0" w:space="0" w:color="auto"/>
            <w:left w:val="none" w:sz="0" w:space="0" w:color="auto"/>
            <w:bottom w:val="none" w:sz="0" w:space="0" w:color="auto"/>
            <w:right w:val="none" w:sz="0" w:space="0" w:color="auto"/>
          </w:divBdr>
          <w:divsChild>
            <w:div w:id="329334654">
              <w:marLeft w:val="0"/>
              <w:marRight w:val="0"/>
              <w:marTop w:val="0"/>
              <w:marBottom w:val="0"/>
              <w:divBdr>
                <w:top w:val="none" w:sz="0" w:space="0" w:color="auto"/>
                <w:left w:val="none" w:sz="0" w:space="0" w:color="auto"/>
                <w:bottom w:val="none" w:sz="0" w:space="0" w:color="auto"/>
                <w:right w:val="none" w:sz="0" w:space="0" w:color="auto"/>
              </w:divBdr>
            </w:div>
          </w:divsChild>
        </w:div>
        <w:div w:id="1953390363">
          <w:marLeft w:val="0"/>
          <w:marRight w:val="0"/>
          <w:marTop w:val="0"/>
          <w:marBottom w:val="0"/>
          <w:divBdr>
            <w:top w:val="none" w:sz="0" w:space="0" w:color="auto"/>
            <w:left w:val="none" w:sz="0" w:space="0" w:color="auto"/>
            <w:bottom w:val="none" w:sz="0" w:space="0" w:color="auto"/>
            <w:right w:val="none" w:sz="0" w:space="0" w:color="auto"/>
          </w:divBdr>
          <w:divsChild>
            <w:div w:id="20235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98169">
      <w:bodyDiv w:val="1"/>
      <w:marLeft w:val="0"/>
      <w:marRight w:val="0"/>
      <w:marTop w:val="0"/>
      <w:marBottom w:val="0"/>
      <w:divBdr>
        <w:top w:val="none" w:sz="0" w:space="0" w:color="auto"/>
        <w:left w:val="none" w:sz="0" w:space="0" w:color="auto"/>
        <w:bottom w:val="none" w:sz="0" w:space="0" w:color="auto"/>
        <w:right w:val="none" w:sz="0" w:space="0" w:color="auto"/>
      </w:divBdr>
      <w:divsChild>
        <w:div w:id="280066704">
          <w:marLeft w:val="360"/>
          <w:marRight w:val="0"/>
          <w:marTop w:val="200"/>
          <w:marBottom w:val="0"/>
          <w:divBdr>
            <w:top w:val="none" w:sz="0" w:space="0" w:color="auto"/>
            <w:left w:val="none" w:sz="0" w:space="0" w:color="auto"/>
            <w:bottom w:val="none" w:sz="0" w:space="0" w:color="auto"/>
            <w:right w:val="none" w:sz="0" w:space="0" w:color="auto"/>
          </w:divBdr>
        </w:div>
        <w:div w:id="1295677124">
          <w:marLeft w:val="360"/>
          <w:marRight w:val="0"/>
          <w:marTop w:val="200"/>
          <w:marBottom w:val="0"/>
          <w:divBdr>
            <w:top w:val="none" w:sz="0" w:space="0" w:color="auto"/>
            <w:left w:val="none" w:sz="0" w:space="0" w:color="auto"/>
            <w:bottom w:val="none" w:sz="0" w:space="0" w:color="auto"/>
            <w:right w:val="none" w:sz="0" w:space="0" w:color="auto"/>
          </w:divBdr>
        </w:div>
        <w:div w:id="1790272337">
          <w:marLeft w:val="360"/>
          <w:marRight w:val="0"/>
          <w:marTop w:val="200"/>
          <w:marBottom w:val="0"/>
          <w:divBdr>
            <w:top w:val="none" w:sz="0" w:space="0" w:color="auto"/>
            <w:left w:val="none" w:sz="0" w:space="0" w:color="auto"/>
            <w:bottom w:val="none" w:sz="0" w:space="0" w:color="auto"/>
            <w:right w:val="none" w:sz="0" w:space="0" w:color="auto"/>
          </w:divBdr>
        </w:div>
      </w:divsChild>
    </w:div>
    <w:div w:id="1202287295">
      <w:bodyDiv w:val="1"/>
      <w:marLeft w:val="0"/>
      <w:marRight w:val="0"/>
      <w:marTop w:val="0"/>
      <w:marBottom w:val="0"/>
      <w:divBdr>
        <w:top w:val="none" w:sz="0" w:space="0" w:color="auto"/>
        <w:left w:val="none" w:sz="0" w:space="0" w:color="auto"/>
        <w:bottom w:val="none" w:sz="0" w:space="0" w:color="auto"/>
        <w:right w:val="none" w:sz="0" w:space="0" w:color="auto"/>
      </w:divBdr>
      <w:divsChild>
        <w:div w:id="266037734">
          <w:marLeft w:val="806"/>
          <w:marRight w:val="0"/>
          <w:marTop w:val="200"/>
          <w:marBottom w:val="0"/>
          <w:divBdr>
            <w:top w:val="none" w:sz="0" w:space="0" w:color="auto"/>
            <w:left w:val="none" w:sz="0" w:space="0" w:color="auto"/>
            <w:bottom w:val="none" w:sz="0" w:space="0" w:color="auto"/>
            <w:right w:val="none" w:sz="0" w:space="0" w:color="auto"/>
          </w:divBdr>
        </w:div>
      </w:divsChild>
    </w:div>
    <w:div w:id="1654411004">
      <w:bodyDiv w:val="1"/>
      <w:marLeft w:val="0"/>
      <w:marRight w:val="0"/>
      <w:marTop w:val="0"/>
      <w:marBottom w:val="0"/>
      <w:divBdr>
        <w:top w:val="none" w:sz="0" w:space="0" w:color="auto"/>
        <w:left w:val="none" w:sz="0" w:space="0" w:color="auto"/>
        <w:bottom w:val="none" w:sz="0" w:space="0" w:color="auto"/>
        <w:right w:val="none" w:sz="0" w:space="0" w:color="auto"/>
      </w:divBdr>
    </w:div>
    <w:div w:id="1713578724">
      <w:bodyDiv w:val="1"/>
      <w:marLeft w:val="0"/>
      <w:marRight w:val="0"/>
      <w:marTop w:val="0"/>
      <w:marBottom w:val="0"/>
      <w:divBdr>
        <w:top w:val="none" w:sz="0" w:space="0" w:color="auto"/>
        <w:left w:val="none" w:sz="0" w:space="0" w:color="auto"/>
        <w:bottom w:val="none" w:sz="0" w:space="0" w:color="auto"/>
        <w:right w:val="none" w:sz="0" w:space="0" w:color="auto"/>
      </w:divBdr>
      <w:divsChild>
        <w:div w:id="377781676">
          <w:marLeft w:val="547"/>
          <w:marRight w:val="0"/>
          <w:marTop w:val="200"/>
          <w:marBottom w:val="0"/>
          <w:divBdr>
            <w:top w:val="none" w:sz="0" w:space="0" w:color="auto"/>
            <w:left w:val="none" w:sz="0" w:space="0" w:color="auto"/>
            <w:bottom w:val="none" w:sz="0" w:space="0" w:color="auto"/>
            <w:right w:val="none" w:sz="0" w:space="0" w:color="auto"/>
          </w:divBdr>
        </w:div>
        <w:div w:id="1908760818">
          <w:marLeft w:val="547"/>
          <w:marRight w:val="0"/>
          <w:marTop w:val="200"/>
          <w:marBottom w:val="0"/>
          <w:divBdr>
            <w:top w:val="none" w:sz="0" w:space="0" w:color="auto"/>
            <w:left w:val="none" w:sz="0" w:space="0" w:color="auto"/>
            <w:bottom w:val="none" w:sz="0" w:space="0" w:color="auto"/>
            <w:right w:val="none" w:sz="0" w:space="0" w:color="auto"/>
          </w:divBdr>
        </w:div>
      </w:divsChild>
    </w:div>
    <w:div w:id="1750955077">
      <w:bodyDiv w:val="1"/>
      <w:marLeft w:val="0"/>
      <w:marRight w:val="0"/>
      <w:marTop w:val="0"/>
      <w:marBottom w:val="0"/>
      <w:divBdr>
        <w:top w:val="none" w:sz="0" w:space="0" w:color="auto"/>
        <w:left w:val="none" w:sz="0" w:space="0" w:color="auto"/>
        <w:bottom w:val="none" w:sz="0" w:space="0" w:color="auto"/>
        <w:right w:val="none" w:sz="0" w:space="0" w:color="auto"/>
      </w:divBdr>
      <w:divsChild>
        <w:div w:id="303320696">
          <w:marLeft w:val="0"/>
          <w:marRight w:val="0"/>
          <w:marTop w:val="0"/>
          <w:marBottom w:val="0"/>
          <w:divBdr>
            <w:top w:val="none" w:sz="0" w:space="0" w:color="auto"/>
            <w:left w:val="none" w:sz="0" w:space="0" w:color="auto"/>
            <w:bottom w:val="none" w:sz="0" w:space="0" w:color="auto"/>
            <w:right w:val="none" w:sz="0" w:space="0" w:color="auto"/>
          </w:divBdr>
          <w:divsChild>
            <w:div w:id="556284322">
              <w:marLeft w:val="0"/>
              <w:marRight w:val="0"/>
              <w:marTop w:val="0"/>
              <w:marBottom w:val="0"/>
              <w:divBdr>
                <w:top w:val="none" w:sz="0" w:space="0" w:color="auto"/>
                <w:left w:val="none" w:sz="0" w:space="0" w:color="auto"/>
                <w:bottom w:val="none" w:sz="0" w:space="0" w:color="auto"/>
                <w:right w:val="none" w:sz="0" w:space="0" w:color="auto"/>
              </w:divBdr>
              <w:divsChild>
                <w:div w:id="1109549562">
                  <w:marLeft w:val="0"/>
                  <w:marRight w:val="0"/>
                  <w:marTop w:val="0"/>
                  <w:marBottom w:val="0"/>
                  <w:divBdr>
                    <w:top w:val="none" w:sz="0" w:space="0" w:color="auto"/>
                    <w:left w:val="none" w:sz="0" w:space="0" w:color="auto"/>
                    <w:bottom w:val="none" w:sz="0" w:space="0" w:color="auto"/>
                    <w:right w:val="none" w:sz="0" w:space="0" w:color="auto"/>
                  </w:divBdr>
                  <w:divsChild>
                    <w:div w:id="1763255794">
                      <w:marLeft w:val="0"/>
                      <w:marRight w:val="0"/>
                      <w:marTop w:val="0"/>
                      <w:marBottom w:val="0"/>
                      <w:divBdr>
                        <w:top w:val="none" w:sz="0" w:space="0" w:color="auto"/>
                        <w:left w:val="none" w:sz="0" w:space="0" w:color="auto"/>
                        <w:bottom w:val="none" w:sz="0" w:space="0" w:color="auto"/>
                        <w:right w:val="none" w:sz="0" w:space="0" w:color="auto"/>
                      </w:divBdr>
                    </w:div>
                  </w:divsChild>
                </w:div>
                <w:div w:id="1242107560">
                  <w:marLeft w:val="0"/>
                  <w:marRight w:val="0"/>
                  <w:marTop w:val="0"/>
                  <w:marBottom w:val="0"/>
                  <w:divBdr>
                    <w:top w:val="none" w:sz="0" w:space="0" w:color="auto"/>
                    <w:left w:val="none" w:sz="0" w:space="0" w:color="auto"/>
                    <w:bottom w:val="none" w:sz="0" w:space="0" w:color="auto"/>
                    <w:right w:val="none" w:sz="0" w:space="0" w:color="auto"/>
                  </w:divBdr>
                  <w:divsChild>
                    <w:div w:id="1722897899">
                      <w:marLeft w:val="0"/>
                      <w:marRight w:val="0"/>
                      <w:marTop w:val="0"/>
                      <w:marBottom w:val="0"/>
                      <w:divBdr>
                        <w:top w:val="none" w:sz="0" w:space="0" w:color="auto"/>
                        <w:left w:val="none" w:sz="0" w:space="0" w:color="auto"/>
                        <w:bottom w:val="none" w:sz="0" w:space="0" w:color="auto"/>
                        <w:right w:val="none" w:sz="0" w:space="0" w:color="auto"/>
                      </w:divBdr>
                    </w:div>
                  </w:divsChild>
                </w:div>
                <w:div w:id="1744134861">
                  <w:marLeft w:val="0"/>
                  <w:marRight w:val="0"/>
                  <w:marTop w:val="0"/>
                  <w:marBottom w:val="0"/>
                  <w:divBdr>
                    <w:top w:val="none" w:sz="0" w:space="0" w:color="auto"/>
                    <w:left w:val="none" w:sz="0" w:space="0" w:color="auto"/>
                    <w:bottom w:val="none" w:sz="0" w:space="0" w:color="auto"/>
                    <w:right w:val="none" w:sz="0" w:space="0" w:color="auto"/>
                  </w:divBdr>
                  <w:divsChild>
                    <w:div w:id="1604998566">
                      <w:marLeft w:val="0"/>
                      <w:marRight w:val="0"/>
                      <w:marTop w:val="0"/>
                      <w:marBottom w:val="0"/>
                      <w:divBdr>
                        <w:top w:val="none" w:sz="0" w:space="0" w:color="auto"/>
                        <w:left w:val="none" w:sz="0" w:space="0" w:color="auto"/>
                        <w:bottom w:val="none" w:sz="0" w:space="0" w:color="auto"/>
                        <w:right w:val="none" w:sz="0" w:space="0" w:color="auto"/>
                      </w:divBdr>
                    </w:div>
                  </w:divsChild>
                </w:div>
                <w:div w:id="1900752243">
                  <w:marLeft w:val="0"/>
                  <w:marRight w:val="0"/>
                  <w:marTop w:val="0"/>
                  <w:marBottom w:val="0"/>
                  <w:divBdr>
                    <w:top w:val="none" w:sz="0" w:space="0" w:color="auto"/>
                    <w:left w:val="none" w:sz="0" w:space="0" w:color="auto"/>
                    <w:bottom w:val="none" w:sz="0" w:space="0" w:color="auto"/>
                    <w:right w:val="none" w:sz="0" w:space="0" w:color="auto"/>
                  </w:divBdr>
                  <w:divsChild>
                    <w:div w:id="1803844766">
                      <w:marLeft w:val="0"/>
                      <w:marRight w:val="0"/>
                      <w:marTop w:val="0"/>
                      <w:marBottom w:val="0"/>
                      <w:divBdr>
                        <w:top w:val="none" w:sz="0" w:space="0" w:color="auto"/>
                        <w:left w:val="none" w:sz="0" w:space="0" w:color="auto"/>
                        <w:bottom w:val="none" w:sz="0" w:space="0" w:color="auto"/>
                        <w:right w:val="none" w:sz="0" w:space="0" w:color="auto"/>
                      </w:divBdr>
                    </w:div>
                  </w:divsChild>
                </w:div>
                <w:div w:id="2042898544">
                  <w:marLeft w:val="0"/>
                  <w:marRight w:val="0"/>
                  <w:marTop w:val="0"/>
                  <w:marBottom w:val="0"/>
                  <w:divBdr>
                    <w:top w:val="none" w:sz="0" w:space="0" w:color="auto"/>
                    <w:left w:val="none" w:sz="0" w:space="0" w:color="auto"/>
                    <w:bottom w:val="none" w:sz="0" w:space="0" w:color="auto"/>
                    <w:right w:val="none" w:sz="0" w:space="0" w:color="auto"/>
                  </w:divBdr>
                  <w:divsChild>
                    <w:div w:id="181078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555503">
          <w:marLeft w:val="0"/>
          <w:marRight w:val="0"/>
          <w:marTop w:val="0"/>
          <w:marBottom w:val="0"/>
          <w:divBdr>
            <w:top w:val="none" w:sz="0" w:space="0" w:color="auto"/>
            <w:left w:val="none" w:sz="0" w:space="0" w:color="auto"/>
            <w:bottom w:val="none" w:sz="0" w:space="0" w:color="auto"/>
            <w:right w:val="none" w:sz="0" w:space="0" w:color="auto"/>
          </w:divBdr>
          <w:divsChild>
            <w:div w:id="1868104628">
              <w:marLeft w:val="0"/>
              <w:marRight w:val="0"/>
              <w:marTop w:val="0"/>
              <w:marBottom w:val="0"/>
              <w:divBdr>
                <w:top w:val="none" w:sz="0" w:space="0" w:color="auto"/>
                <w:left w:val="none" w:sz="0" w:space="0" w:color="auto"/>
                <w:bottom w:val="none" w:sz="0" w:space="0" w:color="auto"/>
                <w:right w:val="none" w:sz="0" w:space="0" w:color="auto"/>
              </w:divBdr>
            </w:div>
          </w:divsChild>
        </w:div>
        <w:div w:id="1063794008">
          <w:marLeft w:val="0"/>
          <w:marRight w:val="0"/>
          <w:marTop w:val="0"/>
          <w:marBottom w:val="0"/>
          <w:divBdr>
            <w:top w:val="none" w:sz="0" w:space="0" w:color="auto"/>
            <w:left w:val="none" w:sz="0" w:space="0" w:color="auto"/>
            <w:bottom w:val="none" w:sz="0" w:space="0" w:color="auto"/>
            <w:right w:val="none" w:sz="0" w:space="0" w:color="auto"/>
          </w:divBdr>
          <w:divsChild>
            <w:div w:id="165681736">
              <w:marLeft w:val="0"/>
              <w:marRight w:val="0"/>
              <w:marTop w:val="0"/>
              <w:marBottom w:val="0"/>
              <w:divBdr>
                <w:top w:val="none" w:sz="0" w:space="0" w:color="auto"/>
                <w:left w:val="none" w:sz="0" w:space="0" w:color="auto"/>
                <w:bottom w:val="none" w:sz="0" w:space="0" w:color="auto"/>
                <w:right w:val="none" w:sz="0" w:space="0" w:color="auto"/>
              </w:divBdr>
            </w:div>
          </w:divsChild>
        </w:div>
        <w:div w:id="2064520229">
          <w:marLeft w:val="0"/>
          <w:marRight w:val="0"/>
          <w:marTop w:val="0"/>
          <w:marBottom w:val="0"/>
          <w:divBdr>
            <w:top w:val="none" w:sz="0" w:space="0" w:color="auto"/>
            <w:left w:val="none" w:sz="0" w:space="0" w:color="auto"/>
            <w:bottom w:val="none" w:sz="0" w:space="0" w:color="auto"/>
            <w:right w:val="none" w:sz="0" w:space="0" w:color="auto"/>
          </w:divBdr>
          <w:divsChild>
            <w:div w:id="26256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74604">
      <w:bodyDiv w:val="1"/>
      <w:marLeft w:val="0"/>
      <w:marRight w:val="0"/>
      <w:marTop w:val="0"/>
      <w:marBottom w:val="0"/>
      <w:divBdr>
        <w:top w:val="none" w:sz="0" w:space="0" w:color="auto"/>
        <w:left w:val="none" w:sz="0" w:space="0" w:color="auto"/>
        <w:bottom w:val="none" w:sz="0" w:space="0" w:color="auto"/>
        <w:right w:val="none" w:sz="0" w:space="0" w:color="auto"/>
      </w:divBdr>
      <w:divsChild>
        <w:div w:id="1412115989">
          <w:marLeft w:val="360"/>
          <w:marRight w:val="0"/>
          <w:marTop w:val="200"/>
          <w:marBottom w:val="0"/>
          <w:divBdr>
            <w:top w:val="none" w:sz="0" w:space="0" w:color="auto"/>
            <w:left w:val="none" w:sz="0" w:space="0" w:color="auto"/>
            <w:bottom w:val="none" w:sz="0" w:space="0" w:color="auto"/>
            <w:right w:val="none" w:sz="0" w:space="0" w:color="auto"/>
          </w:divBdr>
        </w:div>
        <w:div w:id="1927416772">
          <w:marLeft w:val="360"/>
          <w:marRight w:val="0"/>
          <w:marTop w:val="200"/>
          <w:marBottom w:val="0"/>
          <w:divBdr>
            <w:top w:val="none" w:sz="0" w:space="0" w:color="auto"/>
            <w:left w:val="none" w:sz="0" w:space="0" w:color="auto"/>
            <w:bottom w:val="none" w:sz="0" w:space="0" w:color="auto"/>
            <w:right w:val="none" w:sz="0" w:space="0" w:color="auto"/>
          </w:divBdr>
        </w:div>
        <w:div w:id="1949577527">
          <w:marLeft w:val="360"/>
          <w:marRight w:val="0"/>
          <w:marTop w:val="200"/>
          <w:marBottom w:val="0"/>
          <w:divBdr>
            <w:top w:val="none" w:sz="0" w:space="0" w:color="auto"/>
            <w:left w:val="none" w:sz="0" w:space="0" w:color="auto"/>
            <w:bottom w:val="none" w:sz="0" w:space="0" w:color="auto"/>
            <w:right w:val="none" w:sz="0" w:space="0" w:color="auto"/>
          </w:divBdr>
        </w:div>
      </w:divsChild>
    </w:div>
    <w:div w:id="1852066250">
      <w:bodyDiv w:val="1"/>
      <w:marLeft w:val="0"/>
      <w:marRight w:val="0"/>
      <w:marTop w:val="0"/>
      <w:marBottom w:val="0"/>
      <w:divBdr>
        <w:top w:val="none" w:sz="0" w:space="0" w:color="auto"/>
        <w:left w:val="none" w:sz="0" w:space="0" w:color="auto"/>
        <w:bottom w:val="none" w:sz="0" w:space="0" w:color="auto"/>
        <w:right w:val="none" w:sz="0" w:space="0" w:color="auto"/>
      </w:divBdr>
    </w:div>
    <w:div w:id="1891307223">
      <w:bodyDiv w:val="1"/>
      <w:marLeft w:val="0"/>
      <w:marRight w:val="0"/>
      <w:marTop w:val="0"/>
      <w:marBottom w:val="0"/>
      <w:divBdr>
        <w:top w:val="none" w:sz="0" w:space="0" w:color="auto"/>
        <w:left w:val="none" w:sz="0" w:space="0" w:color="auto"/>
        <w:bottom w:val="none" w:sz="0" w:space="0" w:color="auto"/>
        <w:right w:val="none" w:sz="0" w:space="0" w:color="auto"/>
      </w:divBdr>
    </w:div>
    <w:div w:id="207915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C695D-9693-4F26-B2B8-3C42719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8903</Words>
  <Characters>53420</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62199</CharactersWithSpaces>
  <SharedDoc>false</SharedDoc>
  <HLinks>
    <vt:vector size="234" baseType="variant">
      <vt:variant>
        <vt:i4>1376311</vt:i4>
      </vt:variant>
      <vt:variant>
        <vt:i4>233</vt:i4>
      </vt:variant>
      <vt:variant>
        <vt:i4>0</vt:i4>
      </vt:variant>
      <vt:variant>
        <vt:i4>5</vt:i4>
      </vt:variant>
      <vt:variant>
        <vt:lpwstr/>
      </vt:variant>
      <vt:variant>
        <vt:lpwstr>_Toc33427073</vt:lpwstr>
      </vt:variant>
      <vt:variant>
        <vt:i4>1310775</vt:i4>
      </vt:variant>
      <vt:variant>
        <vt:i4>227</vt:i4>
      </vt:variant>
      <vt:variant>
        <vt:i4>0</vt:i4>
      </vt:variant>
      <vt:variant>
        <vt:i4>5</vt:i4>
      </vt:variant>
      <vt:variant>
        <vt:lpwstr/>
      </vt:variant>
      <vt:variant>
        <vt:lpwstr>_Toc33427072</vt:lpwstr>
      </vt:variant>
      <vt:variant>
        <vt:i4>1507383</vt:i4>
      </vt:variant>
      <vt:variant>
        <vt:i4>221</vt:i4>
      </vt:variant>
      <vt:variant>
        <vt:i4>0</vt:i4>
      </vt:variant>
      <vt:variant>
        <vt:i4>5</vt:i4>
      </vt:variant>
      <vt:variant>
        <vt:lpwstr/>
      </vt:variant>
      <vt:variant>
        <vt:lpwstr>_Toc33427071</vt:lpwstr>
      </vt:variant>
      <vt:variant>
        <vt:i4>1441847</vt:i4>
      </vt:variant>
      <vt:variant>
        <vt:i4>215</vt:i4>
      </vt:variant>
      <vt:variant>
        <vt:i4>0</vt:i4>
      </vt:variant>
      <vt:variant>
        <vt:i4>5</vt:i4>
      </vt:variant>
      <vt:variant>
        <vt:lpwstr/>
      </vt:variant>
      <vt:variant>
        <vt:lpwstr>_Toc33427070</vt:lpwstr>
      </vt:variant>
      <vt:variant>
        <vt:i4>2031670</vt:i4>
      </vt:variant>
      <vt:variant>
        <vt:i4>209</vt:i4>
      </vt:variant>
      <vt:variant>
        <vt:i4>0</vt:i4>
      </vt:variant>
      <vt:variant>
        <vt:i4>5</vt:i4>
      </vt:variant>
      <vt:variant>
        <vt:lpwstr/>
      </vt:variant>
      <vt:variant>
        <vt:lpwstr>_Toc33427069</vt:lpwstr>
      </vt:variant>
      <vt:variant>
        <vt:i4>1966134</vt:i4>
      </vt:variant>
      <vt:variant>
        <vt:i4>203</vt:i4>
      </vt:variant>
      <vt:variant>
        <vt:i4>0</vt:i4>
      </vt:variant>
      <vt:variant>
        <vt:i4>5</vt:i4>
      </vt:variant>
      <vt:variant>
        <vt:lpwstr/>
      </vt:variant>
      <vt:variant>
        <vt:lpwstr>_Toc33427068</vt:lpwstr>
      </vt:variant>
      <vt:variant>
        <vt:i4>1114166</vt:i4>
      </vt:variant>
      <vt:variant>
        <vt:i4>197</vt:i4>
      </vt:variant>
      <vt:variant>
        <vt:i4>0</vt:i4>
      </vt:variant>
      <vt:variant>
        <vt:i4>5</vt:i4>
      </vt:variant>
      <vt:variant>
        <vt:lpwstr/>
      </vt:variant>
      <vt:variant>
        <vt:lpwstr>_Toc33427067</vt:lpwstr>
      </vt:variant>
      <vt:variant>
        <vt:i4>1048630</vt:i4>
      </vt:variant>
      <vt:variant>
        <vt:i4>191</vt:i4>
      </vt:variant>
      <vt:variant>
        <vt:i4>0</vt:i4>
      </vt:variant>
      <vt:variant>
        <vt:i4>5</vt:i4>
      </vt:variant>
      <vt:variant>
        <vt:lpwstr/>
      </vt:variant>
      <vt:variant>
        <vt:lpwstr>_Toc33427066</vt:lpwstr>
      </vt:variant>
      <vt:variant>
        <vt:i4>1245238</vt:i4>
      </vt:variant>
      <vt:variant>
        <vt:i4>185</vt:i4>
      </vt:variant>
      <vt:variant>
        <vt:i4>0</vt:i4>
      </vt:variant>
      <vt:variant>
        <vt:i4>5</vt:i4>
      </vt:variant>
      <vt:variant>
        <vt:lpwstr/>
      </vt:variant>
      <vt:variant>
        <vt:lpwstr>_Toc33427065</vt:lpwstr>
      </vt:variant>
      <vt:variant>
        <vt:i4>1179702</vt:i4>
      </vt:variant>
      <vt:variant>
        <vt:i4>179</vt:i4>
      </vt:variant>
      <vt:variant>
        <vt:i4>0</vt:i4>
      </vt:variant>
      <vt:variant>
        <vt:i4>5</vt:i4>
      </vt:variant>
      <vt:variant>
        <vt:lpwstr/>
      </vt:variant>
      <vt:variant>
        <vt:lpwstr>_Toc33427064</vt:lpwstr>
      </vt:variant>
      <vt:variant>
        <vt:i4>1376310</vt:i4>
      </vt:variant>
      <vt:variant>
        <vt:i4>173</vt:i4>
      </vt:variant>
      <vt:variant>
        <vt:i4>0</vt:i4>
      </vt:variant>
      <vt:variant>
        <vt:i4>5</vt:i4>
      </vt:variant>
      <vt:variant>
        <vt:lpwstr/>
      </vt:variant>
      <vt:variant>
        <vt:lpwstr>_Toc33427063</vt:lpwstr>
      </vt:variant>
      <vt:variant>
        <vt:i4>1310774</vt:i4>
      </vt:variant>
      <vt:variant>
        <vt:i4>167</vt:i4>
      </vt:variant>
      <vt:variant>
        <vt:i4>0</vt:i4>
      </vt:variant>
      <vt:variant>
        <vt:i4>5</vt:i4>
      </vt:variant>
      <vt:variant>
        <vt:lpwstr/>
      </vt:variant>
      <vt:variant>
        <vt:lpwstr>_Toc33427062</vt:lpwstr>
      </vt:variant>
      <vt:variant>
        <vt:i4>1507382</vt:i4>
      </vt:variant>
      <vt:variant>
        <vt:i4>161</vt:i4>
      </vt:variant>
      <vt:variant>
        <vt:i4>0</vt:i4>
      </vt:variant>
      <vt:variant>
        <vt:i4>5</vt:i4>
      </vt:variant>
      <vt:variant>
        <vt:lpwstr/>
      </vt:variant>
      <vt:variant>
        <vt:lpwstr>_Toc33427061</vt:lpwstr>
      </vt:variant>
      <vt:variant>
        <vt:i4>1441846</vt:i4>
      </vt:variant>
      <vt:variant>
        <vt:i4>155</vt:i4>
      </vt:variant>
      <vt:variant>
        <vt:i4>0</vt:i4>
      </vt:variant>
      <vt:variant>
        <vt:i4>5</vt:i4>
      </vt:variant>
      <vt:variant>
        <vt:lpwstr/>
      </vt:variant>
      <vt:variant>
        <vt:lpwstr>_Toc33427060</vt:lpwstr>
      </vt:variant>
      <vt:variant>
        <vt:i4>2031669</vt:i4>
      </vt:variant>
      <vt:variant>
        <vt:i4>149</vt:i4>
      </vt:variant>
      <vt:variant>
        <vt:i4>0</vt:i4>
      </vt:variant>
      <vt:variant>
        <vt:i4>5</vt:i4>
      </vt:variant>
      <vt:variant>
        <vt:lpwstr/>
      </vt:variant>
      <vt:variant>
        <vt:lpwstr>_Toc33427059</vt:lpwstr>
      </vt:variant>
      <vt:variant>
        <vt:i4>1966133</vt:i4>
      </vt:variant>
      <vt:variant>
        <vt:i4>143</vt:i4>
      </vt:variant>
      <vt:variant>
        <vt:i4>0</vt:i4>
      </vt:variant>
      <vt:variant>
        <vt:i4>5</vt:i4>
      </vt:variant>
      <vt:variant>
        <vt:lpwstr/>
      </vt:variant>
      <vt:variant>
        <vt:lpwstr>_Toc33427058</vt:lpwstr>
      </vt:variant>
      <vt:variant>
        <vt:i4>1114165</vt:i4>
      </vt:variant>
      <vt:variant>
        <vt:i4>137</vt:i4>
      </vt:variant>
      <vt:variant>
        <vt:i4>0</vt:i4>
      </vt:variant>
      <vt:variant>
        <vt:i4>5</vt:i4>
      </vt:variant>
      <vt:variant>
        <vt:lpwstr/>
      </vt:variant>
      <vt:variant>
        <vt:lpwstr>_Toc33427057</vt:lpwstr>
      </vt:variant>
      <vt:variant>
        <vt:i4>1048629</vt:i4>
      </vt:variant>
      <vt:variant>
        <vt:i4>131</vt:i4>
      </vt:variant>
      <vt:variant>
        <vt:i4>0</vt:i4>
      </vt:variant>
      <vt:variant>
        <vt:i4>5</vt:i4>
      </vt:variant>
      <vt:variant>
        <vt:lpwstr/>
      </vt:variant>
      <vt:variant>
        <vt:lpwstr>_Toc33427056</vt:lpwstr>
      </vt:variant>
      <vt:variant>
        <vt:i4>1245237</vt:i4>
      </vt:variant>
      <vt:variant>
        <vt:i4>125</vt:i4>
      </vt:variant>
      <vt:variant>
        <vt:i4>0</vt:i4>
      </vt:variant>
      <vt:variant>
        <vt:i4>5</vt:i4>
      </vt:variant>
      <vt:variant>
        <vt:lpwstr/>
      </vt:variant>
      <vt:variant>
        <vt:lpwstr>_Toc33427055</vt:lpwstr>
      </vt:variant>
      <vt:variant>
        <vt:i4>1179701</vt:i4>
      </vt:variant>
      <vt:variant>
        <vt:i4>119</vt:i4>
      </vt:variant>
      <vt:variant>
        <vt:i4>0</vt:i4>
      </vt:variant>
      <vt:variant>
        <vt:i4>5</vt:i4>
      </vt:variant>
      <vt:variant>
        <vt:lpwstr/>
      </vt:variant>
      <vt:variant>
        <vt:lpwstr>_Toc33427054</vt:lpwstr>
      </vt:variant>
      <vt:variant>
        <vt:i4>1376309</vt:i4>
      </vt:variant>
      <vt:variant>
        <vt:i4>113</vt:i4>
      </vt:variant>
      <vt:variant>
        <vt:i4>0</vt:i4>
      </vt:variant>
      <vt:variant>
        <vt:i4>5</vt:i4>
      </vt:variant>
      <vt:variant>
        <vt:lpwstr/>
      </vt:variant>
      <vt:variant>
        <vt:lpwstr>_Toc33427053</vt:lpwstr>
      </vt:variant>
      <vt:variant>
        <vt:i4>1310773</vt:i4>
      </vt:variant>
      <vt:variant>
        <vt:i4>107</vt:i4>
      </vt:variant>
      <vt:variant>
        <vt:i4>0</vt:i4>
      </vt:variant>
      <vt:variant>
        <vt:i4>5</vt:i4>
      </vt:variant>
      <vt:variant>
        <vt:lpwstr/>
      </vt:variant>
      <vt:variant>
        <vt:lpwstr>_Toc33427052</vt:lpwstr>
      </vt:variant>
      <vt:variant>
        <vt:i4>1507381</vt:i4>
      </vt:variant>
      <vt:variant>
        <vt:i4>101</vt:i4>
      </vt:variant>
      <vt:variant>
        <vt:i4>0</vt:i4>
      </vt:variant>
      <vt:variant>
        <vt:i4>5</vt:i4>
      </vt:variant>
      <vt:variant>
        <vt:lpwstr/>
      </vt:variant>
      <vt:variant>
        <vt:lpwstr>_Toc33427051</vt:lpwstr>
      </vt:variant>
      <vt:variant>
        <vt:i4>1441845</vt:i4>
      </vt:variant>
      <vt:variant>
        <vt:i4>95</vt:i4>
      </vt:variant>
      <vt:variant>
        <vt:i4>0</vt:i4>
      </vt:variant>
      <vt:variant>
        <vt:i4>5</vt:i4>
      </vt:variant>
      <vt:variant>
        <vt:lpwstr/>
      </vt:variant>
      <vt:variant>
        <vt:lpwstr>_Toc33427050</vt:lpwstr>
      </vt:variant>
      <vt:variant>
        <vt:i4>2031668</vt:i4>
      </vt:variant>
      <vt:variant>
        <vt:i4>89</vt:i4>
      </vt:variant>
      <vt:variant>
        <vt:i4>0</vt:i4>
      </vt:variant>
      <vt:variant>
        <vt:i4>5</vt:i4>
      </vt:variant>
      <vt:variant>
        <vt:lpwstr/>
      </vt:variant>
      <vt:variant>
        <vt:lpwstr>_Toc33427049</vt:lpwstr>
      </vt:variant>
      <vt:variant>
        <vt:i4>1966132</vt:i4>
      </vt:variant>
      <vt:variant>
        <vt:i4>83</vt:i4>
      </vt:variant>
      <vt:variant>
        <vt:i4>0</vt:i4>
      </vt:variant>
      <vt:variant>
        <vt:i4>5</vt:i4>
      </vt:variant>
      <vt:variant>
        <vt:lpwstr/>
      </vt:variant>
      <vt:variant>
        <vt:lpwstr>_Toc33427048</vt:lpwstr>
      </vt:variant>
      <vt:variant>
        <vt:i4>1114164</vt:i4>
      </vt:variant>
      <vt:variant>
        <vt:i4>77</vt:i4>
      </vt:variant>
      <vt:variant>
        <vt:i4>0</vt:i4>
      </vt:variant>
      <vt:variant>
        <vt:i4>5</vt:i4>
      </vt:variant>
      <vt:variant>
        <vt:lpwstr/>
      </vt:variant>
      <vt:variant>
        <vt:lpwstr>_Toc33427047</vt:lpwstr>
      </vt:variant>
      <vt:variant>
        <vt:i4>1048628</vt:i4>
      </vt:variant>
      <vt:variant>
        <vt:i4>71</vt:i4>
      </vt:variant>
      <vt:variant>
        <vt:i4>0</vt:i4>
      </vt:variant>
      <vt:variant>
        <vt:i4>5</vt:i4>
      </vt:variant>
      <vt:variant>
        <vt:lpwstr/>
      </vt:variant>
      <vt:variant>
        <vt:lpwstr>_Toc33427046</vt:lpwstr>
      </vt:variant>
      <vt:variant>
        <vt:i4>1245236</vt:i4>
      </vt:variant>
      <vt:variant>
        <vt:i4>65</vt:i4>
      </vt:variant>
      <vt:variant>
        <vt:i4>0</vt:i4>
      </vt:variant>
      <vt:variant>
        <vt:i4>5</vt:i4>
      </vt:variant>
      <vt:variant>
        <vt:lpwstr/>
      </vt:variant>
      <vt:variant>
        <vt:lpwstr>_Toc33427045</vt:lpwstr>
      </vt:variant>
      <vt:variant>
        <vt:i4>1179700</vt:i4>
      </vt:variant>
      <vt:variant>
        <vt:i4>59</vt:i4>
      </vt:variant>
      <vt:variant>
        <vt:i4>0</vt:i4>
      </vt:variant>
      <vt:variant>
        <vt:i4>5</vt:i4>
      </vt:variant>
      <vt:variant>
        <vt:lpwstr/>
      </vt:variant>
      <vt:variant>
        <vt:lpwstr>_Toc33427044</vt:lpwstr>
      </vt:variant>
      <vt:variant>
        <vt:i4>1376308</vt:i4>
      </vt:variant>
      <vt:variant>
        <vt:i4>53</vt:i4>
      </vt:variant>
      <vt:variant>
        <vt:i4>0</vt:i4>
      </vt:variant>
      <vt:variant>
        <vt:i4>5</vt:i4>
      </vt:variant>
      <vt:variant>
        <vt:lpwstr/>
      </vt:variant>
      <vt:variant>
        <vt:lpwstr>_Toc33427043</vt:lpwstr>
      </vt:variant>
      <vt:variant>
        <vt:i4>1310772</vt:i4>
      </vt:variant>
      <vt:variant>
        <vt:i4>47</vt:i4>
      </vt:variant>
      <vt:variant>
        <vt:i4>0</vt:i4>
      </vt:variant>
      <vt:variant>
        <vt:i4>5</vt:i4>
      </vt:variant>
      <vt:variant>
        <vt:lpwstr/>
      </vt:variant>
      <vt:variant>
        <vt:lpwstr>_Toc33427042</vt:lpwstr>
      </vt:variant>
      <vt:variant>
        <vt:i4>1507380</vt:i4>
      </vt:variant>
      <vt:variant>
        <vt:i4>41</vt:i4>
      </vt:variant>
      <vt:variant>
        <vt:i4>0</vt:i4>
      </vt:variant>
      <vt:variant>
        <vt:i4>5</vt:i4>
      </vt:variant>
      <vt:variant>
        <vt:lpwstr/>
      </vt:variant>
      <vt:variant>
        <vt:lpwstr>_Toc33427041</vt:lpwstr>
      </vt:variant>
      <vt:variant>
        <vt:i4>1441844</vt:i4>
      </vt:variant>
      <vt:variant>
        <vt:i4>35</vt:i4>
      </vt:variant>
      <vt:variant>
        <vt:i4>0</vt:i4>
      </vt:variant>
      <vt:variant>
        <vt:i4>5</vt:i4>
      </vt:variant>
      <vt:variant>
        <vt:lpwstr/>
      </vt:variant>
      <vt:variant>
        <vt:lpwstr>_Toc33427040</vt:lpwstr>
      </vt:variant>
      <vt:variant>
        <vt:i4>2031667</vt:i4>
      </vt:variant>
      <vt:variant>
        <vt:i4>29</vt:i4>
      </vt:variant>
      <vt:variant>
        <vt:i4>0</vt:i4>
      </vt:variant>
      <vt:variant>
        <vt:i4>5</vt:i4>
      </vt:variant>
      <vt:variant>
        <vt:lpwstr/>
      </vt:variant>
      <vt:variant>
        <vt:lpwstr>_Toc33427039</vt:lpwstr>
      </vt:variant>
      <vt:variant>
        <vt:i4>1966131</vt:i4>
      </vt:variant>
      <vt:variant>
        <vt:i4>23</vt:i4>
      </vt:variant>
      <vt:variant>
        <vt:i4>0</vt:i4>
      </vt:variant>
      <vt:variant>
        <vt:i4>5</vt:i4>
      </vt:variant>
      <vt:variant>
        <vt:lpwstr/>
      </vt:variant>
      <vt:variant>
        <vt:lpwstr>_Toc33427038</vt:lpwstr>
      </vt:variant>
      <vt:variant>
        <vt:i4>1114163</vt:i4>
      </vt:variant>
      <vt:variant>
        <vt:i4>17</vt:i4>
      </vt:variant>
      <vt:variant>
        <vt:i4>0</vt:i4>
      </vt:variant>
      <vt:variant>
        <vt:i4>5</vt:i4>
      </vt:variant>
      <vt:variant>
        <vt:lpwstr/>
      </vt:variant>
      <vt:variant>
        <vt:lpwstr>_Toc33427037</vt:lpwstr>
      </vt:variant>
      <vt:variant>
        <vt:i4>1048627</vt:i4>
      </vt:variant>
      <vt:variant>
        <vt:i4>11</vt:i4>
      </vt:variant>
      <vt:variant>
        <vt:i4>0</vt:i4>
      </vt:variant>
      <vt:variant>
        <vt:i4>5</vt:i4>
      </vt:variant>
      <vt:variant>
        <vt:lpwstr/>
      </vt:variant>
      <vt:variant>
        <vt:lpwstr>_Toc33427036</vt:lpwstr>
      </vt:variant>
      <vt:variant>
        <vt:i4>1245235</vt:i4>
      </vt:variant>
      <vt:variant>
        <vt:i4>5</vt:i4>
      </vt:variant>
      <vt:variant>
        <vt:i4>0</vt:i4>
      </vt:variant>
      <vt:variant>
        <vt:i4>5</vt:i4>
      </vt:variant>
      <vt:variant>
        <vt:lpwstr/>
      </vt:variant>
      <vt:variant>
        <vt:lpwstr>_Toc33427035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Chalot</dc:creator>
  <cp:keywords/>
  <cp:lastModifiedBy>Łukasz Chłądzyński</cp:lastModifiedBy>
  <cp:revision>2</cp:revision>
  <cp:lastPrinted>2020-02-25T10:33:00Z</cp:lastPrinted>
  <dcterms:created xsi:type="dcterms:W3CDTF">2020-02-25T10:42:00Z</dcterms:created>
  <dcterms:modified xsi:type="dcterms:W3CDTF">2020-02-25T10:42:00Z</dcterms:modified>
</cp:coreProperties>
</file>